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3.jpeg" ContentType="image/jpeg"/>
  <Override PartName="/word/media/image16.wmf" ContentType="image/x-wmf"/>
  <Override PartName="/word/media/image5.png" ContentType="image/png"/>
  <Override PartName="/word/media/image4.png" ContentType="image/png"/>
  <Override PartName="/word/media/image17.wmf" ContentType="image/x-wmf"/>
  <Override PartName="/word/media/image6.png" ContentType="image/png"/>
  <Override PartName="/word/media/image8.wmf" ContentType="image/x-wmf"/>
  <Override PartName="/word/media/image7.jpeg" ContentType="image/jpeg"/>
  <Override PartName="/word/media/image9.wmf" ContentType="image/x-wmf"/>
  <Override PartName="/word/media/image10.wmf" ContentType="image/x-wmf"/>
  <Override PartName="/word/media/image11.png" ContentType="image/png"/>
  <Override PartName="/word/media/image12.jpeg" ContentType="image/jpeg"/>
  <Override PartName="/word/media/image13.jpeg" ContentType="image/jpeg"/>
  <Override PartName="/word/media/image14.jpeg" ContentType="image/jpeg"/>
  <Override PartName="/word/media/image15.jpeg" ContentType="image/jpeg"/>
  <Override PartName="/word/media/image18.wmf" ContentType="image/x-wmf"/>
  <Override PartName="/word/media/image19.wmf" ContentType="image/x-wmf"/>
  <Override PartName="/word/media/image23.jpeg" ContentType="image/jpeg"/>
  <Override PartName="/word/media/image20.wmf" ContentType="image/x-wmf"/>
  <Override PartName="/word/media/image21.jpeg" ContentType="image/jpeg"/>
  <Override PartName="/word/media/image22.jpeg" ContentType="image/jpeg"/>
  <Override PartName="/word/media/image24.jpeg" ContentType="image/jpeg"/>
  <Override PartName="/word/media/image25.wmf" ContentType="image/x-wmf"/>
  <Override PartName="/word/media/image26.jpeg" ContentType="image/jpeg"/>
  <Override PartName="/word/media/image27.png" ContentType="image/png"/>
  <Override PartName="/word/media/image28.jpeg" ContentType="image/jpeg"/>
  <Override PartName="/word/media/image29.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pPr>
      <w:r>
        <w:rPr>
          <w:rFonts w:cs="Times New Roman" w:ascii="Times New Roman" w:hAnsi="Times New Roman"/>
          <w:b/>
          <w:sz w:val="32"/>
          <w:szCs w:val="32"/>
        </w:rPr>
        <w:t xml:space="preserve">Tirgus izpēte Nr. P/A „SAN-TEX” </w:t>
      </w:r>
      <w:r>
        <w:rPr>
          <w:rFonts w:cs="Times New Roman" w:ascii="Times New Roman" w:hAnsi="Times New Roman"/>
          <w:b/>
          <w:sz w:val="32"/>
          <w:szCs w:val="32"/>
          <w:shd w:fill="auto" w:val="clear"/>
        </w:rPr>
        <w:t>2023-1</w:t>
      </w:r>
    </w:p>
    <w:p>
      <w:pPr>
        <w:pStyle w:val="NoSpacing"/>
        <w:jc w:val="center"/>
        <w:rPr>
          <w:rFonts w:ascii="Times New Roman" w:hAnsi="Times New Roman" w:cs="Times New Roman"/>
          <w:b/>
          <w:b/>
          <w:sz w:val="32"/>
          <w:szCs w:val="32"/>
        </w:rPr>
      </w:pPr>
      <w:r>
        <w:rPr>
          <w:rFonts w:cs="Times New Roman" w:ascii="Times New Roman" w:hAnsi="Times New Roman"/>
          <w:b/>
          <w:sz w:val="32"/>
          <w:szCs w:val="32"/>
        </w:rPr>
      </w:r>
    </w:p>
    <w:p>
      <w:pPr>
        <w:pStyle w:val="NoSpacing"/>
        <w:jc w:val="center"/>
        <w:rPr/>
      </w:pPr>
      <w:r>
        <w:rPr>
          <w:rFonts w:cs="Times New Roman" w:ascii="Times New Roman" w:hAnsi="Times New Roman"/>
          <w:b/>
          <w:sz w:val="28"/>
          <w:szCs w:val="28"/>
        </w:rPr>
        <w:t>Individuālo aizsardzības līdzekļu iegāde Balvu novada P/A  “SAN-TEX” 2023.gadam.</w:t>
      </w:r>
    </w:p>
    <w:p>
      <w:pPr>
        <w:pStyle w:val="NoSpacing"/>
        <w:jc w:val="center"/>
        <w:rPr>
          <w:rFonts w:ascii="Times New Roman" w:hAnsi="Times New Roman" w:cs="Times New Roman"/>
          <w:b/>
          <w:b/>
          <w:sz w:val="28"/>
          <w:szCs w:val="28"/>
        </w:rPr>
      </w:pPr>
      <w:r>
        <w:rPr>
          <w:rFonts w:cs="Times New Roman" w:ascii="Times New Roman" w:hAnsi="Times New Roman"/>
          <w:b/>
          <w:sz w:val="28"/>
          <w:szCs w:val="28"/>
        </w:rPr>
      </w:r>
    </w:p>
    <w:p>
      <w:pPr>
        <w:pStyle w:val="NoSpacing"/>
        <w:jc w:val="center"/>
        <w:rPr/>
      </w:pPr>
      <w:r>
        <w:rPr>
          <w:rFonts w:cs="Times New Roman" w:ascii="Times New Roman" w:hAnsi="Times New Roman"/>
          <w:b/>
          <w:sz w:val="28"/>
          <w:szCs w:val="28"/>
        </w:rPr>
        <w:t>Tehniskā specifikācija – finanšu piedāvājums</w:t>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aisnod"/>
        <w:spacing w:before="0" w:after="0"/>
        <w:jc w:val="left"/>
        <w:rPr/>
      </w:pPr>
      <w:r>
        <w:rPr/>
      </w:r>
    </w:p>
    <w:p>
      <w:pPr>
        <w:pStyle w:val="Normal"/>
        <w:jc w:val="both"/>
        <w:rPr>
          <w:rFonts w:ascii="Times New Roman" w:hAnsi="Times New Roman" w:cs="Times New Roman"/>
          <w:b/>
          <w:b/>
          <w:sz w:val="24"/>
          <w:szCs w:val="24"/>
        </w:rPr>
      </w:pPr>
      <w:r>
        <w:rPr>
          <w:rFonts w:cs="Times New Roman" w:ascii="Times New Roman" w:hAnsi="Times New Roman"/>
          <w:b/>
          <w:sz w:val="24"/>
          <w:szCs w:val="24"/>
        </w:rPr>
        <w:t>Informācija par pretendentu:</w:t>
      </w:r>
    </w:p>
    <w:tbl>
      <w:tblPr>
        <w:tblStyle w:val="Reatabula"/>
        <w:tblW w:w="8506" w:type="dxa"/>
        <w:jc w:val="left"/>
        <w:tblInd w:w="-34" w:type="dxa"/>
        <w:tblLayout w:type="fixed"/>
        <w:tblCellMar>
          <w:top w:w="0" w:type="dxa"/>
          <w:left w:w="108" w:type="dxa"/>
          <w:bottom w:w="0" w:type="dxa"/>
          <w:right w:w="108" w:type="dxa"/>
        </w:tblCellMar>
        <w:tblLook w:firstRow="1" w:noVBand="1" w:lastRow="0" w:firstColumn="1" w:lastColumn="0" w:noHBand="0" w:val="04a0"/>
      </w:tblPr>
      <w:tblGrid>
        <w:gridCol w:w="2550"/>
        <w:gridCol w:w="5955"/>
      </w:tblGrid>
      <w:tr>
        <w:trPr/>
        <w:tc>
          <w:tcPr>
            <w:tcW w:w="2550" w:type="dxa"/>
            <w:tcBorders/>
          </w:tcPr>
          <w:p>
            <w:pPr>
              <w:pStyle w:val="Normal"/>
              <w:widowControl w:val="false"/>
              <w:suppressAutoHyphens w:val="true"/>
              <w:spacing w:before="0" w:after="200"/>
              <w:jc w:val="left"/>
              <w:rPr>
                <w:rFonts w:ascii="Times New Roman" w:hAnsi="Times New Roman" w:cs="Times New Roman"/>
                <w:b/>
                <w:b/>
                <w:sz w:val="24"/>
                <w:szCs w:val="24"/>
              </w:rPr>
            </w:pPr>
            <w:r>
              <w:rPr>
                <w:rFonts w:eastAsia="Calibri" w:cs="Times New Roman" w:ascii="Times New Roman" w:hAnsi="Times New Roman"/>
                <w:b/>
                <w:kern w:val="0"/>
                <w:sz w:val="24"/>
                <w:szCs w:val="24"/>
                <w:lang w:val="lv-LV" w:eastAsia="en-US" w:bidi="ar-SA"/>
              </w:rPr>
              <w:t>Pretendenta nosaukums</w:t>
            </w:r>
          </w:p>
        </w:tc>
        <w:tc>
          <w:tcPr>
            <w:tcW w:w="5955" w:type="dxa"/>
            <w:tcBorders/>
          </w:tcPr>
          <w:p>
            <w:pPr>
              <w:pStyle w:val="Normal"/>
              <w:widowControl w:val="false"/>
              <w:suppressAutoHyphens w:val="tru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r>
        <w:trPr/>
        <w:tc>
          <w:tcPr>
            <w:tcW w:w="2550" w:type="dxa"/>
            <w:tcBorders/>
          </w:tcPr>
          <w:p>
            <w:pPr>
              <w:pStyle w:val="Normal"/>
              <w:widowControl w:val="false"/>
              <w:suppressAutoHyphens w:val="true"/>
              <w:spacing w:before="0" w:after="200"/>
              <w:jc w:val="left"/>
              <w:rPr>
                <w:rFonts w:ascii="Times New Roman" w:hAnsi="Times New Roman" w:cs="Times New Roman"/>
                <w:b/>
                <w:b/>
                <w:sz w:val="24"/>
                <w:szCs w:val="24"/>
              </w:rPr>
            </w:pPr>
            <w:r>
              <w:rPr>
                <w:rFonts w:eastAsia="Calibri" w:cs="Times New Roman" w:ascii="Times New Roman" w:hAnsi="Times New Roman"/>
                <w:kern w:val="0"/>
                <w:sz w:val="24"/>
                <w:szCs w:val="24"/>
                <w:lang w:val="lv-LV" w:eastAsia="en-US" w:bidi="ar-SA"/>
              </w:rPr>
              <w:t>Reģistrācijas numurs</w:t>
            </w:r>
          </w:p>
        </w:tc>
        <w:tc>
          <w:tcPr>
            <w:tcW w:w="5955" w:type="dxa"/>
            <w:tcBorders/>
          </w:tcPr>
          <w:p>
            <w:pPr>
              <w:pStyle w:val="Normal"/>
              <w:widowControl w:val="false"/>
              <w:suppressAutoHyphens w:val="tru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r>
        <w:trPr/>
        <w:tc>
          <w:tcPr>
            <w:tcW w:w="2550" w:type="dxa"/>
            <w:tcBorders/>
          </w:tcPr>
          <w:p>
            <w:pPr>
              <w:pStyle w:val="Normal"/>
              <w:widowControl w:val="false"/>
              <w:suppressAutoHyphens w:val="true"/>
              <w:spacing w:before="0" w:after="200"/>
              <w:jc w:val="left"/>
              <w:rPr>
                <w:rFonts w:ascii="Times New Roman" w:hAnsi="Times New Roman" w:cs="Times New Roman"/>
                <w:b/>
                <w:b/>
                <w:sz w:val="24"/>
                <w:szCs w:val="24"/>
              </w:rPr>
            </w:pPr>
            <w:r>
              <w:rPr>
                <w:rFonts w:eastAsia="Calibri" w:cs="Times New Roman" w:ascii="Times New Roman" w:hAnsi="Times New Roman"/>
                <w:kern w:val="0"/>
                <w:sz w:val="24"/>
                <w:szCs w:val="24"/>
                <w:lang w:val="lv-LV" w:eastAsia="en-US" w:bidi="ar-SA"/>
              </w:rPr>
              <w:t>Juridiskā adrese</w:t>
            </w:r>
          </w:p>
        </w:tc>
        <w:tc>
          <w:tcPr>
            <w:tcW w:w="5955" w:type="dxa"/>
            <w:tcBorders/>
          </w:tcPr>
          <w:p>
            <w:pPr>
              <w:pStyle w:val="Normal"/>
              <w:widowControl w:val="false"/>
              <w:suppressAutoHyphens w:val="tru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r>
        <w:trPr/>
        <w:tc>
          <w:tcPr>
            <w:tcW w:w="2550" w:type="dxa"/>
            <w:tcBorders/>
          </w:tcPr>
          <w:p>
            <w:pPr>
              <w:pStyle w:val="Normal"/>
              <w:widowControl w:val="false"/>
              <w:suppressAutoHyphens w:val="true"/>
              <w:spacing w:before="0" w:after="200"/>
              <w:jc w:val="left"/>
              <w:rPr>
                <w:rFonts w:ascii="Times New Roman" w:hAnsi="Times New Roman" w:cs="Times New Roman"/>
                <w:b/>
                <w:b/>
                <w:sz w:val="24"/>
                <w:szCs w:val="24"/>
              </w:rPr>
            </w:pPr>
            <w:r>
              <w:rPr>
                <w:rFonts w:eastAsia="Calibri" w:cs="Times New Roman" w:ascii="Times New Roman" w:hAnsi="Times New Roman"/>
                <w:kern w:val="0"/>
                <w:sz w:val="24"/>
                <w:szCs w:val="24"/>
                <w:lang w:val="lv-LV" w:eastAsia="en-US" w:bidi="ar-SA"/>
              </w:rPr>
              <w:t>Telefons, fakss, e-pasts</w:t>
            </w:r>
          </w:p>
        </w:tc>
        <w:tc>
          <w:tcPr>
            <w:tcW w:w="5955" w:type="dxa"/>
            <w:tcBorders/>
          </w:tcPr>
          <w:p>
            <w:pPr>
              <w:pStyle w:val="Normal"/>
              <w:widowControl w:val="false"/>
              <w:suppressAutoHyphens w:val="tru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r>
        <w:trPr/>
        <w:tc>
          <w:tcPr>
            <w:tcW w:w="2550" w:type="dxa"/>
            <w:tcBorders/>
          </w:tcPr>
          <w:p>
            <w:pPr>
              <w:pStyle w:val="Normal"/>
              <w:widowControl w:val="false"/>
              <w:suppressAutoHyphens w:val="true"/>
              <w:spacing w:before="0" w:after="20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Finanšu rekvizīti:</w:t>
            </w:r>
          </w:p>
        </w:tc>
        <w:tc>
          <w:tcPr>
            <w:tcW w:w="5955" w:type="dxa"/>
            <w:tcBorders/>
          </w:tcPr>
          <w:p>
            <w:pPr>
              <w:pStyle w:val="Normal"/>
              <w:widowControl w:val="false"/>
              <w:suppressAutoHyphens w:val="true"/>
              <w:spacing w:before="0" w:after="200"/>
              <w:jc w:val="both"/>
              <w:rPr>
                <w:rFonts w:ascii="Times New Roman" w:hAnsi="Times New Roman" w:cs="Times New Roman"/>
                <w:b/>
                <w:b/>
                <w:sz w:val="24"/>
                <w:szCs w:val="24"/>
              </w:rPr>
            </w:pPr>
            <w:r>
              <w:rPr>
                <w:rFonts w:cs="Times New Roman" w:ascii="Times New Roman" w:hAnsi="Times New Roman"/>
                <w:b/>
                <w:sz w:val="24"/>
                <w:szCs w:val="24"/>
              </w:rPr>
            </w:r>
          </w:p>
        </w:tc>
      </w:tr>
      <w:tr>
        <w:trPr/>
        <w:tc>
          <w:tcPr>
            <w:tcW w:w="2550" w:type="dxa"/>
            <w:tcBorders/>
          </w:tcPr>
          <w:p>
            <w:pPr>
              <w:pStyle w:val="Normal"/>
              <w:widowControl w:val="false"/>
              <w:suppressAutoHyphens w:val="true"/>
              <w:spacing w:before="0" w:after="20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Bankas nosaukums:</w:t>
            </w:r>
          </w:p>
        </w:tc>
        <w:tc>
          <w:tcPr>
            <w:tcW w:w="5955" w:type="dxa"/>
            <w:tcBorders/>
          </w:tcPr>
          <w:p>
            <w:pPr>
              <w:pStyle w:val="Normal"/>
              <w:widowControl w:val="false"/>
              <w:suppressAutoHyphens w:val="true"/>
              <w:spacing w:before="0" w:after="200"/>
              <w:jc w:val="both"/>
              <w:rPr>
                <w:rFonts w:ascii="Times New Roman" w:hAnsi="Times New Roman" w:cs="Times New Roman"/>
                <w:sz w:val="24"/>
                <w:szCs w:val="24"/>
              </w:rPr>
            </w:pPr>
            <w:r>
              <w:rPr>
                <w:rFonts w:cs="Times New Roman" w:ascii="Times New Roman" w:hAnsi="Times New Roman"/>
                <w:sz w:val="24"/>
                <w:szCs w:val="24"/>
              </w:rPr>
            </w:r>
          </w:p>
        </w:tc>
      </w:tr>
      <w:tr>
        <w:trPr/>
        <w:tc>
          <w:tcPr>
            <w:tcW w:w="2550" w:type="dxa"/>
            <w:tcBorders/>
          </w:tcPr>
          <w:p>
            <w:pPr>
              <w:pStyle w:val="Normal"/>
              <w:widowControl w:val="false"/>
              <w:suppressAutoHyphens w:val="true"/>
              <w:spacing w:before="0" w:after="20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Konta numurs:</w:t>
            </w:r>
          </w:p>
        </w:tc>
        <w:tc>
          <w:tcPr>
            <w:tcW w:w="5955" w:type="dxa"/>
            <w:tcBorders/>
          </w:tcPr>
          <w:p>
            <w:pPr>
              <w:pStyle w:val="Normal"/>
              <w:widowControl w:val="false"/>
              <w:suppressAutoHyphens w:val="true"/>
              <w:spacing w:before="0" w:after="200"/>
              <w:jc w:val="both"/>
              <w:rPr>
                <w:rFonts w:ascii="Times New Roman" w:hAnsi="Times New Roman" w:cs="Times New Roman"/>
                <w:sz w:val="24"/>
                <w:szCs w:val="24"/>
              </w:rPr>
            </w:pPr>
            <w:r>
              <w:rPr>
                <w:rFonts w:cs="Times New Roman" w:ascii="Times New Roman" w:hAnsi="Times New Roman"/>
                <w:sz w:val="24"/>
                <w:szCs w:val="24"/>
              </w:rPr>
            </w:r>
          </w:p>
        </w:tc>
      </w:tr>
      <w:tr>
        <w:trPr/>
        <w:tc>
          <w:tcPr>
            <w:tcW w:w="2550" w:type="dxa"/>
            <w:tcBorders/>
          </w:tcPr>
          <w:p>
            <w:pPr>
              <w:pStyle w:val="Normal"/>
              <w:widowControl w:val="false"/>
              <w:suppressAutoHyphens w:val="true"/>
              <w:spacing w:before="0" w:after="200"/>
              <w:jc w:val="left"/>
              <w:rPr>
                <w:shd w:fill="auto" w:val="clear"/>
              </w:rPr>
            </w:pPr>
            <w:r>
              <w:rPr>
                <w:rFonts w:eastAsia="Calibri" w:cs="Times New Roman" w:ascii="Times New Roman" w:hAnsi="Times New Roman"/>
                <w:kern w:val="0"/>
                <w:sz w:val="24"/>
                <w:szCs w:val="24"/>
                <w:shd w:fill="auto" w:val="clear"/>
                <w:lang w:val="lv-LV" w:eastAsia="en-US" w:bidi="ar-SA"/>
              </w:rPr>
              <w:t>Kontaktpersona līguma izpildē (vārds, uzvārds, tālruņa Nr., e-pasts).</w:t>
            </w:r>
          </w:p>
        </w:tc>
        <w:tc>
          <w:tcPr>
            <w:tcW w:w="5955" w:type="dxa"/>
            <w:tcBorders/>
          </w:tcPr>
          <w:p>
            <w:pPr>
              <w:pStyle w:val="Normal"/>
              <w:widowControl w:val="false"/>
              <w:suppressAutoHyphens w:val="true"/>
              <w:spacing w:before="0" w:after="20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before="0" w:after="200"/>
              <w:jc w:val="both"/>
              <w:rPr>
                <w:rFonts w:ascii="Times New Roman" w:hAnsi="Times New Roman" w:cs="Times New Roman"/>
                <w:sz w:val="24"/>
                <w:szCs w:val="24"/>
              </w:rPr>
            </w:pPr>
            <w:r>
              <w:rPr>
                <w:rFonts w:cs="Times New Roman" w:ascii="Times New Roman" w:hAnsi="Times New Roman"/>
                <w:sz w:val="24"/>
                <w:szCs w:val="24"/>
              </w:rPr>
            </w:r>
          </w:p>
        </w:tc>
      </w:tr>
      <w:tr>
        <w:trPr/>
        <w:tc>
          <w:tcPr>
            <w:tcW w:w="2550" w:type="dxa"/>
            <w:tcBorders>
              <w:top w:val="nil"/>
            </w:tcBorders>
          </w:tcPr>
          <w:p>
            <w:pPr>
              <w:pStyle w:val="Normal"/>
              <w:widowControl w:val="false"/>
              <w:suppressAutoHyphens w:val="true"/>
              <w:spacing w:before="0" w:after="20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Pilnvarotā persona, kas būs tiesīga parakstīt līgumu.</w:t>
            </w:r>
          </w:p>
        </w:tc>
        <w:tc>
          <w:tcPr>
            <w:tcW w:w="5955" w:type="dxa"/>
            <w:tcBorders>
              <w:top w:val="nil"/>
            </w:tcBorders>
          </w:tcPr>
          <w:p>
            <w:pPr>
              <w:pStyle w:val="Normal"/>
              <w:widowControl w:val="false"/>
              <w:suppressAutoHyphens w:val="true"/>
              <w:spacing w:before="0" w:after="200"/>
              <w:jc w:val="both"/>
              <w:rPr>
                <w:rFonts w:ascii="Times New Roman" w:hAnsi="Times New Roman" w:cs="Times New Roman"/>
                <w:sz w:val="24"/>
                <w:szCs w:val="24"/>
              </w:rPr>
            </w:pPr>
            <w:r>
              <w:rPr>
                <w:rFonts w:cs="Times New Roman" w:ascii="Times New Roman" w:hAnsi="Times New Roman"/>
                <w:sz w:val="24"/>
                <w:szCs w:val="24"/>
              </w:rPr>
            </w:r>
          </w:p>
        </w:tc>
      </w:tr>
    </w:tbl>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sz w:val="24"/>
          <w:szCs w:val="24"/>
        </w:rPr>
      </w:pPr>
      <w:r>
        <w:rPr>
          <w:rFonts w:cs="Times New Roman" w:ascii="Times New Roman" w:hAnsi="Times New Roman"/>
          <w:sz w:val="24"/>
          <w:szCs w:val="24"/>
        </w:rPr>
      </w:r>
    </w:p>
    <w:p>
      <w:pPr>
        <w:pStyle w:val="NoSpacing"/>
        <w:rPr>
          <w:rFonts w:ascii="Times New Roman" w:hAnsi="Times New Roman" w:cs="Times New Roman"/>
          <w:b/>
          <w:b/>
          <w:sz w:val="24"/>
          <w:szCs w:val="24"/>
        </w:rPr>
      </w:pPr>
      <w:r>
        <w:rPr>
          <w:rFonts w:cs="Times New Roman" w:ascii="Times New Roman" w:hAnsi="Times New Roman"/>
          <w:b/>
          <w:sz w:val="24"/>
          <w:szCs w:val="24"/>
        </w:rPr>
        <w:t>Individuālo aizsardzības līdzekļu saraksts un specifikācija:</w:t>
      </w:r>
    </w:p>
    <w:p>
      <w:pPr>
        <w:pStyle w:val="NoSpacing"/>
        <w:rPr>
          <w:rFonts w:ascii="Times New Roman" w:hAnsi="Times New Roman" w:cs="Times New Roman"/>
          <w:sz w:val="24"/>
          <w:szCs w:val="24"/>
        </w:rPr>
      </w:pPr>
      <w:r>
        <w:rPr>
          <w:rFonts w:cs="Times New Roman" w:ascii="Times New Roman" w:hAnsi="Times New Roman"/>
          <w:sz w:val="24"/>
          <w:szCs w:val="24"/>
        </w:rPr>
      </w:r>
    </w:p>
    <w:tbl>
      <w:tblPr>
        <w:tblStyle w:val="Reatabula"/>
        <w:tblW w:w="10224" w:type="dxa"/>
        <w:jc w:val="left"/>
        <w:tblInd w:w="90" w:type="dxa"/>
        <w:tblLayout w:type="fixed"/>
        <w:tblCellMar>
          <w:top w:w="0" w:type="dxa"/>
          <w:left w:w="108" w:type="dxa"/>
          <w:bottom w:w="0" w:type="dxa"/>
          <w:right w:w="108" w:type="dxa"/>
        </w:tblCellMar>
        <w:tblLook w:firstRow="1" w:noVBand="1" w:lastRow="0" w:firstColumn="1" w:lastColumn="0" w:noHBand="0" w:val="04a0"/>
      </w:tblPr>
      <w:tblGrid>
        <w:gridCol w:w="570"/>
        <w:gridCol w:w="2142"/>
        <w:gridCol w:w="4564"/>
        <w:gridCol w:w="1681"/>
        <w:gridCol w:w="1267"/>
      </w:tblGrid>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b/>
                <w:b/>
                <w:sz w:val="24"/>
                <w:szCs w:val="24"/>
              </w:rPr>
            </w:pPr>
            <w:r>
              <w:rPr>
                <w:rFonts w:eastAsia="Calibri" w:cs="Times New Roman" w:ascii="Times New Roman" w:hAnsi="Times New Roman"/>
                <w:b/>
                <w:kern w:val="0"/>
                <w:sz w:val="24"/>
                <w:szCs w:val="24"/>
                <w:lang w:val="lv-LV" w:eastAsia="en-US" w:bidi="ar-SA"/>
              </w:rPr>
              <w:t>Nr.</w:t>
            </w:r>
          </w:p>
          <w:p>
            <w:pPr>
              <w:pStyle w:val="Normal"/>
              <w:widowControl w:val="false"/>
              <w:suppressAutoHyphens w:val="true"/>
              <w:spacing w:lineRule="auto" w:line="240" w:before="0" w:after="0"/>
              <w:jc w:val="center"/>
              <w:rPr>
                <w:rFonts w:eastAsia="Calibri"/>
                <w:kern w:val="0"/>
                <w:lang w:val="lv-LV" w:eastAsia="en-US" w:bidi="ar-SA"/>
              </w:rPr>
            </w:pPr>
            <w:r>
              <w:rPr>
                <w:rFonts w:eastAsia="Calibri" w:cs="Times New Roman" w:ascii="Times New Roman" w:hAnsi="Times New Roman"/>
                <w:b/>
                <w:kern w:val="0"/>
                <w:sz w:val="24"/>
                <w:szCs w:val="24"/>
                <w:lang w:val="lv-LV" w:eastAsia="en-US" w:bidi="ar-SA"/>
              </w:rPr>
              <w:t>p.</w:t>
            </w:r>
          </w:p>
          <w:p>
            <w:pPr>
              <w:pStyle w:val="Normal"/>
              <w:widowControl w:val="false"/>
              <w:suppressAutoHyphens w:val="true"/>
              <w:spacing w:lineRule="auto" w:line="240" w:before="0" w:after="0"/>
              <w:jc w:val="center"/>
              <w:rPr>
                <w:rFonts w:ascii="Times New Roman" w:hAnsi="Times New Roman" w:cs="Times New Roman"/>
                <w:b/>
                <w:b/>
                <w:sz w:val="24"/>
                <w:szCs w:val="24"/>
              </w:rPr>
            </w:pPr>
            <w:r>
              <w:rPr>
                <w:rFonts w:eastAsia="Calibri" w:cs="Times New Roman" w:ascii="Times New Roman" w:hAnsi="Times New Roman"/>
                <w:b/>
                <w:kern w:val="0"/>
                <w:sz w:val="24"/>
                <w:szCs w:val="24"/>
                <w:lang w:val="lv-LV" w:eastAsia="en-US" w:bidi="ar-SA"/>
              </w:rPr>
              <w:t>k.</w:t>
            </w:r>
          </w:p>
        </w:tc>
        <w:tc>
          <w:tcPr>
            <w:tcW w:w="2142"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b/>
                <w:b/>
                <w:sz w:val="24"/>
                <w:szCs w:val="24"/>
              </w:rPr>
            </w:pPr>
            <w:r>
              <w:rPr>
                <w:rFonts w:eastAsia="Calibri" w:cs="Times New Roman" w:ascii="Times New Roman" w:hAnsi="Times New Roman"/>
                <w:b/>
                <w:kern w:val="0"/>
                <w:sz w:val="24"/>
                <w:szCs w:val="24"/>
                <w:lang w:val="lv-LV" w:eastAsia="en-US" w:bidi="ar-SA"/>
              </w:rPr>
              <w:t>Individuālā aizsardzības līdzekļa nosaukums</w:t>
            </w:r>
          </w:p>
        </w:tc>
        <w:tc>
          <w:tcPr>
            <w:tcW w:w="4564"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uppressAutoHyphens w:val="true"/>
              <w:spacing w:lineRule="auto" w:line="240" w:before="0" w:after="0"/>
              <w:jc w:val="center"/>
              <w:rPr>
                <w:rFonts w:ascii="Times New Roman" w:hAnsi="Times New Roman" w:cs="Times New Roman"/>
                <w:b/>
                <w:b/>
                <w:sz w:val="24"/>
                <w:szCs w:val="24"/>
              </w:rPr>
            </w:pPr>
            <w:r>
              <w:rPr>
                <w:rFonts w:eastAsia="Calibri" w:cs="Times New Roman" w:ascii="Times New Roman" w:hAnsi="Times New Roman"/>
                <w:b/>
                <w:kern w:val="0"/>
                <w:sz w:val="24"/>
                <w:szCs w:val="24"/>
                <w:lang w:val="lv-LV" w:eastAsia="en-US" w:bidi="ar-SA"/>
              </w:rPr>
              <w:t>Specifikācija</w:t>
            </w:r>
          </w:p>
        </w:tc>
        <w:tc>
          <w:tcPr>
            <w:tcW w:w="1681"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uppressAutoHyphens w:val="true"/>
              <w:spacing w:lineRule="auto" w:line="240" w:before="0" w:after="0"/>
              <w:jc w:val="center"/>
              <w:rPr>
                <w:rFonts w:ascii="Times New Roman" w:hAnsi="Times New Roman" w:cs="Times New Roman"/>
                <w:b/>
                <w:b/>
                <w:sz w:val="24"/>
                <w:szCs w:val="24"/>
              </w:rPr>
            </w:pPr>
            <w:r>
              <w:rPr>
                <w:rFonts w:eastAsia="Calibri" w:cs="Times New Roman" w:ascii="Times New Roman" w:hAnsi="Times New Roman"/>
                <w:b/>
                <w:kern w:val="0"/>
                <w:sz w:val="24"/>
                <w:szCs w:val="24"/>
                <w:lang w:val="lv-LV" w:eastAsia="en-US" w:bidi="ar-SA"/>
              </w:rPr>
              <w:t>Preci raksturojošs</w:t>
            </w:r>
          </w:p>
          <w:p>
            <w:pPr>
              <w:pStyle w:val="Normal"/>
              <w:widowControl w:val="false"/>
              <w:suppressAutoHyphens w:val="true"/>
              <w:spacing w:lineRule="auto" w:line="240" w:before="0" w:after="0"/>
              <w:jc w:val="center"/>
              <w:rPr>
                <w:rFonts w:ascii="Times New Roman" w:hAnsi="Times New Roman" w:cs="Times New Roman"/>
                <w:b/>
                <w:b/>
                <w:sz w:val="24"/>
                <w:szCs w:val="24"/>
              </w:rPr>
            </w:pPr>
            <w:r>
              <w:rPr>
                <w:rFonts w:eastAsia="Calibri" w:cs="Times New Roman" w:ascii="Times New Roman" w:hAnsi="Times New Roman"/>
                <w:b/>
                <w:kern w:val="0"/>
                <w:sz w:val="24"/>
                <w:szCs w:val="24"/>
                <w:lang w:val="lv-LV" w:eastAsia="en-US" w:bidi="ar-SA"/>
              </w:rPr>
              <w:t>attēls</w:t>
            </w:r>
          </w:p>
        </w:tc>
        <w:tc>
          <w:tcPr>
            <w:tcW w:w="1267"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b/>
                <w:b/>
                <w:sz w:val="24"/>
                <w:szCs w:val="24"/>
              </w:rPr>
            </w:pPr>
            <w:r>
              <w:rPr>
                <w:rFonts w:eastAsia="Calibri" w:cs="Times New Roman" w:ascii="Times New Roman" w:hAnsi="Times New Roman"/>
                <w:b/>
                <w:kern w:val="0"/>
                <w:sz w:val="24"/>
                <w:szCs w:val="24"/>
                <w:lang w:val="lv-LV" w:eastAsia="en-US" w:bidi="ar-SA"/>
              </w:rPr>
              <w:t>Vienas vienības (t.sk. pāra) cena  (EUR) bez pvn.</w:t>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1.</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Ziemas cimdi GUIDE 762/10</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vai ekvivalents</w:t>
            </w:r>
          </w:p>
        </w:tc>
        <w:tc>
          <w:tcPr>
            <w:tcW w:w="4564" w:type="dxa"/>
            <w:tcBorders/>
            <w:shd w:color="auto" w:fill="auto" w:val="clear"/>
          </w:tcPr>
          <w:p>
            <w:pPr>
              <w:pStyle w:val="Default"/>
              <w:widowControl w:val="false"/>
              <w:suppressAutoHyphens w:val="true"/>
              <w:spacing w:before="0" w:after="0"/>
              <w:jc w:val="left"/>
              <w:rPr>
                <w:bCs/>
              </w:rPr>
            </w:pPr>
            <w:r>
              <w:rPr>
                <w:rFonts w:eastAsia="Times New Roman"/>
                <w:b/>
                <w:bCs/>
                <w:kern w:val="0"/>
                <w:lang w:val="lv-LV" w:eastAsia="lv-LV" w:bidi="ar-SA"/>
              </w:rPr>
              <w:t>Ziemas cimdi</w:t>
            </w:r>
            <w:r>
              <w:rPr>
                <w:rFonts w:eastAsia="Times New Roman"/>
                <w:kern w:val="0"/>
                <w:lang w:val="lv-LV" w:eastAsia="lv-LV" w:bidi="ar-SA"/>
              </w:rPr>
              <w:t xml:space="preserve"> </w:t>
            </w:r>
            <w:r>
              <w:rPr>
                <w:rFonts w:eastAsia="Times New Roman"/>
                <w:b/>
                <w:bCs/>
                <w:kern w:val="0"/>
                <w:lang w:val="lv-LV" w:eastAsia="lv-LV" w:bidi="ar-SA"/>
              </w:rPr>
              <w:t>ar silto oderi</w:t>
            </w:r>
            <w:r>
              <w:rPr>
                <w:rFonts w:eastAsia="Times New Roman"/>
                <w:kern w:val="0"/>
                <w:lang w:val="lv-LV" w:eastAsia="lv-LV" w:bidi="ar-SA"/>
              </w:rPr>
              <w:t xml:space="preserve"> no ādas aizvietotāja, īpaši izturīgi pret mehānisko nodilumu.</w:t>
            </w:r>
            <w:r>
              <w:rPr>
                <w:bCs/>
                <w:kern w:val="0"/>
                <w:lang w:val="lv-LV" w:eastAsia="en-US" w:bidi="ar-SA"/>
              </w:rPr>
              <w:t xml:space="preserve"> Aizsarga pret fiziskiem un mehāniskiem riskiem un aukstumu. </w:t>
            </w:r>
          </w:p>
          <w:p>
            <w:pPr>
              <w:pStyle w:val="Default"/>
              <w:widowControl w:val="false"/>
              <w:suppressAutoHyphens w:val="true"/>
              <w:spacing w:before="0" w:after="0"/>
              <w:jc w:val="left"/>
              <w:rPr>
                <w:kern w:val="0"/>
                <w:lang w:val="lv-LV" w:eastAsia="en-US" w:bidi="ar-SA"/>
              </w:rPr>
            </w:pPr>
            <w:r>
              <w:rPr>
                <w:bCs/>
                <w:kern w:val="0"/>
                <w:lang w:val="lv-LV" w:eastAsia="en-US" w:bidi="ar-SA"/>
              </w:rPr>
              <w:t>Odere – mākslīga šķiedra, 40C.</w:t>
            </w:r>
          </w:p>
          <w:tbl>
            <w:tblPr>
              <w:tblW w:w="2314" w:type="dxa"/>
              <w:jc w:val="left"/>
              <w:tblInd w:w="50" w:type="dxa"/>
              <w:tblLayout w:type="fixed"/>
              <w:tblCellMar>
                <w:top w:w="0" w:type="dxa"/>
                <w:left w:w="108" w:type="dxa"/>
                <w:bottom w:w="0" w:type="dxa"/>
                <w:right w:w="108" w:type="dxa"/>
              </w:tblCellMar>
              <w:tblLook w:firstRow="0" w:noVBand="0" w:lastRow="0" w:firstColumn="0" w:lastColumn="0" w:noHBand="0" w:val="0000"/>
            </w:tblPr>
            <w:tblGrid>
              <w:gridCol w:w="2314"/>
            </w:tblGrid>
            <w:tr>
              <w:trPr>
                <w:trHeight w:val="96" w:hRule="atLeast"/>
              </w:trPr>
              <w:tc>
                <w:tcPr>
                  <w:tcW w:w="2314" w:type="dxa"/>
                  <w:tcBorders/>
                  <w:shd w:color="auto" w:fill="auto" w:val="clear"/>
                </w:tcPr>
                <w:p>
                  <w:pPr>
                    <w:pStyle w:val="Default"/>
                    <w:widowControl w:val="false"/>
                    <w:rPr/>
                  </w:pPr>
                  <w:r>
                    <w:rPr/>
                  </w:r>
                </w:p>
              </w:tc>
            </w:tr>
          </w:tbl>
          <w:p>
            <w:pPr>
              <w:pStyle w:val="Standard"/>
              <w:widowControl w:val="false"/>
              <w:spacing w:before="0" w:after="0"/>
              <w:jc w:val="both"/>
              <w:rPr/>
            </w:pPr>
            <w:r>
              <w:rPr>
                <w:rFonts w:cs="Times New Roman"/>
                <w:bCs/>
                <w:lang w:val="lv-LV"/>
              </w:rPr>
              <w:t>Locītavas daļā iešūta savilcējgumija.</w:t>
            </w:r>
          </w:p>
          <w:p>
            <w:pPr>
              <w:pStyle w:val="Standard"/>
              <w:widowControl w:val="false"/>
              <w:spacing w:before="0" w:after="0"/>
              <w:jc w:val="both"/>
              <w:rPr/>
            </w:pPr>
            <w:r>
              <w:rPr>
                <w:rFonts w:cs="Times New Roman"/>
                <w:b/>
                <w:bCs/>
                <w:lang w:val="lv-LV"/>
              </w:rPr>
              <w:t xml:space="preserve">Atbilstība standartiem: </w:t>
            </w:r>
            <w:r>
              <w:rPr>
                <w:rFonts w:cs="Times New Roman"/>
                <w:bCs/>
              </w:rPr>
              <w:t>Jāatbilst</w:t>
            </w:r>
            <w:r>
              <w:rPr>
                <w:rFonts w:cs="Times New Roman"/>
                <w:bCs/>
                <w:lang w:val="lv-LV"/>
              </w:rPr>
              <w:t xml:space="preserve"> </w:t>
            </w:r>
            <w:r>
              <w:rPr>
                <w:rFonts w:cs="Times New Roman"/>
                <w:b/>
                <w:bCs/>
                <w:lang w:val="lv-LV"/>
              </w:rPr>
              <w:t>LVS EN 388:2003</w:t>
            </w:r>
            <w:r>
              <w:rPr>
                <w:rFonts w:cs="Times New Roman"/>
                <w:bCs/>
                <w:lang w:val="lv-LV"/>
              </w:rPr>
              <w:t xml:space="preserve"> standarta prasībām. </w:t>
            </w:r>
            <w:r>
              <w:rPr>
                <w:rFonts w:cs="Times New Roman"/>
                <w:b/>
                <w:bCs/>
                <w:u w:val="single"/>
                <w:lang w:val="lv-LV"/>
              </w:rPr>
              <w:t>(2231),</w:t>
            </w:r>
          </w:p>
          <w:p>
            <w:pPr>
              <w:pStyle w:val="Standard"/>
              <w:widowControl w:val="false"/>
              <w:spacing w:before="0" w:after="0"/>
              <w:jc w:val="both"/>
              <w:rPr/>
            </w:pPr>
            <w:r>
              <w:rPr>
                <w:rFonts w:cs="Times New Roman"/>
                <w:bCs/>
                <w:lang w:val="lv-LV"/>
              </w:rPr>
              <w:t xml:space="preserve"> </w:t>
            </w:r>
            <w:r>
              <w:rPr>
                <w:rFonts w:cs="Times New Roman"/>
                <w:bCs/>
                <w:lang w:val="lv-LV"/>
              </w:rPr>
              <w:t xml:space="preserve">CE marķējums . </w:t>
            </w:r>
            <w:r>
              <w:rPr>
                <w:rFonts w:cs="Times New Roman"/>
              </w:rPr>
              <w:t>Izmēri 8,9,10,11.</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drawing>
                <wp:inline distT="0" distB="0" distL="0" distR="0">
                  <wp:extent cx="939165" cy="854075"/>
                  <wp:effectExtent l="0" t="0" r="0" b="0"/>
                  <wp:docPr id="1" name="Picture 2" descr="Ziemas cimdi GUIDE 7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Ziemas cimdi GUIDE 762/10"/>
                          <pic:cNvPicPr>
                            <a:picLocks noChangeAspect="1" noChangeArrowheads="1"/>
                          </pic:cNvPicPr>
                        </pic:nvPicPr>
                        <pic:blipFill>
                          <a:blip r:embed="rId2"/>
                          <a:stretch>
                            <a:fillRect/>
                          </a:stretch>
                        </pic:blipFill>
                        <pic:spPr bwMode="auto">
                          <a:xfrm>
                            <a:off x="0" y="0"/>
                            <a:ext cx="939165" cy="85407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2.</w:t>
            </w:r>
          </w:p>
        </w:tc>
        <w:tc>
          <w:tcPr>
            <w:tcW w:w="2142" w:type="dxa"/>
            <w:tcBorders/>
            <w:shd w:color="auto" w:fill="auto" w:val="clear"/>
          </w:tcPr>
          <w:p>
            <w:pPr>
              <w:pStyle w:val="Normal"/>
              <w:widowControl w:val="false"/>
              <w:numPr>
                <w:ilvl w:val="0"/>
                <w:numId w:val="0"/>
              </w:numPr>
              <w:suppressAutoHyphens w:val="true"/>
              <w:spacing w:lineRule="atLeast" w:line="315" w:before="0" w:after="0"/>
              <w:ind w:left="0" w:hanging="0"/>
              <w:jc w:val="left"/>
              <w:outlineLvl w:val="0"/>
              <w:rPr>
                <w:rFonts w:ascii="Times New Roman" w:hAnsi="Times New Roman" w:eastAsia="Times New Roman" w:cs="Times New Roman"/>
                <w:kern w:val="2"/>
                <w:sz w:val="24"/>
                <w:szCs w:val="24"/>
                <w:lang w:eastAsia="lv-LV"/>
              </w:rPr>
            </w:pPr>
            <w:r>
              <w:rPr>
                <w:rFonts w:cs="Times New Roman" w:ascii="Times New Roman" w:hAnsi="Times New Roman"/>
                <w:kern w:val="0"/>
                <w:sz w:val="24"/>
                <w:szCs w:val="24"/>
                <w:lang w:val="lv-LV" w:eastAsia="en-US" w:bidi="ar-SA"/>
              </w:rPr>
              <w:t xml:space="preserve">Adīti cimdi ar pretslīdes lateksa pārklājumu </w:t>
            </w:r>
            <w:r>
              <w:rPr>
                <w:rFonts w:eastAsia="Times New Roman" w:cs="Times New Roman" w:ascii="Times New Roman" w:hAnsi="Times New Roman"/>
                <w:kern w:val="2"/>
                <w:sz w:val="24"/>
                <w:szCs w:val="24"/>
                <w:lang w:val="lv-LV" w:eastAsia="lv-LV" w:bidi="ar-SA"/>
              </w:rPr>
              <w:t>Bricker, GOLD STAR vai ekvivalents.</w:t>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4564" w:type="dxa"/>
            <w:tcBorders/>
            <w:shd w:color="auto" w:fill="auto" w:val="clear"/>
          </w:tcPr>
          <w:p>
            <w:pPr>
              <w:pStyle w:val="Normal"/>
              <w:widowControl w:val="false"/>
              <w:numPr>
                <w:ilvl w:val="0"/>
                <w:numId w:val="0"/>
              </w:numPr>
              <w:suppressAutoHyphens w:val="true"/>
              <w:spacing w:lineRule="atLeast" w:line="315" w:before="0" w:after="0"/>
              <w:ind w:left="0" w:hanging="0"/>
              <w:jc w:val="left"/>
              <w:outlineLvl w:val="0"/>
              <w:rPr>
                <w:rFonts w:ascii="Times New Roman" w:hAnsi="Times New Roman" w:eastAsia="Times New Roman" w:cs="Times New Roman"/>
                <w:sz w:val="24"/>
                <w:szCs w:val="24"/>
                <w:lang w:eastAsia="lv-LV"/>
              </w:rPr>
            </w:pPr>
            <w:r>
              <w:rPr>
                <w:rFonts w:eastAsia="Times New Roman" w:cs="Times New Roman" w:ascii="Times New Roman" w:hAnsi="Times New Roman"/>
                <w:b/>
                <w:bCs/>
                <w:kern w:val="2"/>
                <w:sz w:val="24"/>
                <w:szCs w:val="24"/>
                <w:lang w:val="lv-LV" w:eastAsia="lv-LV" w:bidi="ar-SA"/>
              </w:rPr>
              <w:t>Cimdi ziemas ar lateksa kārtu</w:t>
            </w:r>
            <w:r>
              <w:rPr>
                <w:rFonts w:eastAsia="Times New Roman" w:cs="Times New Roman" w:ascii="Times New Roman" w:hAnsi="Times New Roman"/>
                <w:kern w:val="2"/>
                <w:sz w:val="24"/>
                <w:szCs w:val="24"/>
                <w:lang w:val="lv-LV" w:eastAsia="lv-LV" w:bidi="ar-SA"/>
              </w:rPr>
              <w:t>, ar siltu oderi,</w:t>
            </w:r>
            <w:r>
              <w:rPr>
                <w:rFonts w:eastAsia="Times New Roman" w:cs="Times New Roman" w:ascii="Times New Roman" w:hAnsi="Times New Roman"/>
                <w:kern w:val="0"/>
                <w:sz w:val="24"/>
                <w:szCs w:val="24"/>
                <w:lang w:val="lv-LV" w:eastAsia="lv-LV" w:bidi="ar-SA"/>
              </w:rPr>
              <w:t xml:space="preserve"> nodilumizturīgi. Lateksa pārklājums uz plaukstas un daļēji uz pirkstiem. Dzeltenā vai oranža  krāsā. Paredzēti būvniecībā un celtniecībā, ceļu darbos un darbam noliktavā. </w:t>
            </w:r>
            <w:r>
              <w:rPr>
                <w:rFonts w:cs="Times New Roman" w:ascii="Times New Roman" w:hAnsi="Times New Roman"/>
                <w:b/>
                <w:bCs/>
                <w:kern w:val="0"/>
                <w:sz w:val="24"/>
                <w:szCs w:val="24"/>
                <w:lang w:val="lv-LV" w:eastAsia="en-US" w:bidi="ar-SA"/>
              </w:rPr>
              <w:t xml:space="preserve">Atbilstība standartiem: </w:t>
            </w:r>
            <w:r>
              <w:rPr>
                <w:rFonts w:cs="Times New Roman" w:ascii="Times New Roman" w:hAnsi="Times New Roman"/>
                <w:bCs/>
                <w:kern w:val="0"/>
                <w:sz w:val="24"/>
                <w:szCs w:val="24"/>
                <w:lang w:val="lv-LV" w:eastAsia="en-US" w:bidi="ar-SA"/>
              </w:rPr>
              <w:t xml:space="preserve">Jāatbilst </w:t>
            </w:r>
            <w:r>
              <w:rPr>
                <w:rFonts w:cs="Times New Roman" w:ascii="Times New Roman" w:hAnsi="Times New Roman"/>
                <w:b/>
                <w:bCs/>
                <w:kern w:val="0"/>
                <w:sz w:val="24"/>
                <w:szCs w:val="24"/>
                <w:lang w:val="lv-LV" w:eastAsia="en-US" w:bidi="ar-SA"/>
              </w:rPr>
              <w:t>LVS</w:t>
            </w:r>
            <w:r>
              <w:rPr>
                <w:rFonts w:cs="Times New Roman" w:ascii="Times New Roman" w:hAnsi="Times New Roman"/>
                <w:bCs/>
                <w:kern w:val="0"/>
                <w:sz w:val="24"/>
                <w:szCs w:val="24"/>
                <w:lang w:val="lv-LV" w:eastAsia="en-US" w:bidi="ar-SA"/>
              </w:rPr>
              <w:t xml:space="preserve"> </w:t>
            </w:r>
            <w:r>
              <w:rPr>
                <w:rFonts w:cs="Times New Roman" w:ascii="Times New Roman" w:hAnsi="Times New Roman"/>
                <w:b/>
                <w:bCs/>
                <w:kern w:val="0"/>
                <w:sz w:val="24"/>
                <w:szCs w:val="24"/>
                <w:lang w:val="lv-LV" w:eastAsia="en-US" w:bidi="ar-SA"/>
              </w:rPr>
              <w:t>EN 388</w:t>
            </w:r>
            <w:r>
              <w:rPr>
                <w:rFonts w:cs="Times New Roman" w:ascii="Times New Roman" w:hAnsi="Times New Roman"/>
                <w:bCs/>
                <w:kern w:val="0"/>
                <w:sz w:val="24"/>
                <w:szCs w:val="24"/>
                <w:lang w:val="lv-LV" w:eastAsia="en-US" w:bidi="ar-SA"/>
              </w:rPr>
              <w:t xml:space="preserve"> standarta prasībām. </w:t>
            </w:r>
            <w:r>
              <w:rPr>
                <w:rFonts w:cs="Times New Roman" w:ascii="Times New Roman" w:hAnsi="Times New Roman"/>
                <w:b/>
                <w:bCs/>
                <w:kern w:val="0"/>
                <w:sz w:val="24"/>
                <w:szCs w:val="24"/>
                <w:u w:val="single"/>
                <w:lang w:val="lv-LV" w:eastAsia="en-US" w:bidi="ar-SA"/>
              </w:rPr>
              <w:t>(2243)</w:t>
            </w:r>
            <w:r>
              <w:rPr>
                <w:rFonts w:cs="Times New Roman" w:ascii="Times New Roman" w:hAnsi="Times New Roman"/>
                <w:b/>
                <w:bCs/>
                <w:kern w:val="0"/>
                <w:sz w:val="24"/>
                <w:szCs w:val="24"/>
                <w:lang w:val="lv-LV" w:eastAsia="en-US" w:bidi="ar-SA"/>
              </w:rPr>
              <w:t xml:space="preserve"> </w:t>
            </w:r>
            <w:r>
              <w:rPr>
                <w:rFonts w:cs="Times New Roman" w:ascii="Times New Roman" w:hAnsi="Times New Roman"/>
                <w:bCs/>
                <w:kern w:val="0"/>
                <w:sz w:val="24"/>
                <w:szCs w:val="24"/>
                <w:lang w:val="lv-LV" w:eastAsia="en-US" w:bidi="ar-SA"/>
              </w:rPr>
              <w:t xml:space="preserve">, LVS </w:t>
            </w:r>
            <w:r>
              <w:rPr>
                <w:rFonts w:cs="Times New Roman" w:ascii="Times New Roman" w:hAnsi="Times New Roman"/>
                <w:b/>
                <w:bCs/>
                <w:kern w:val="0"/>
                <w:sz w:val="24"/>
                <w:szCs w:val="24"/>
                <w:lang w:val="lv-LV" w:eastAsia="en-US" w:bidi="ar-SA"/>
              </w:rPr>
              <w:t>EN 511</w:t>
            </w:r>
            <w:r>
              <w:rPr>
                <w:rFonts w:cs="Times New Roman" w:ascii="Times New Roman" w:hAnsi="Times New Roman"/>
                <w:bCs/>
                <w:kern w:val="0"/>
                <w:sz w:val="24"/>
                <w:szCs w:val="24"/>
                <w:lang w:val="lv-LV" w:eastAsia="en-US" w:bidi="ar-SA"/>
              </w:rPr>
              <w:t xml:space="preserve"> standarta prasībām. </w:t>
            </w:r>
            <w:r>
              <w:rPr>
                <w:rFonts w:cs="Times New Roman" w:ascii="Times New Roman" w:hAnsi="Times New Roman"/>
                <w:b/>
                <w:bCs/>
                <w:kern w:val="0"/>
                <w:sz w:val="24"/>
                <w:szCs w:val="24"/>
                <w:u w:val="single"/>
                <w:lang w:val="lv-LV" w:eastAsia="en-US" w:bidi="ar-SA"/>
              </w:rPr>
              <w:t xml:space="preserve">(020), </w:t>
            </w:r>
            <w:r>
              <w:rPr>
                <w:rFonts w:cs="Times New Roman" w:ascii="Times New Roman" w:hAnsi="Times New Roman"/>
                <w:b/>
                <w:bCs/>
                <w:kern w:val="0"/>
                <w:sz w:val="24"/>
                <w:szCs w:val="24"/>
                <w:lang w:val="lv-LV" w:eastAsia="en-US" w:bidi="ar-SA"/>
              </w:rPr>
              <w:t>EN407.</w:t>
            </w:r>
            <w:r>
              <w:rPr>
                <w:rFonts w:cs="Times New Roman" w:ascii="Times New Roman" w:hAnsi="Times New Roman"/>
                <w:kern w:val="0"/>
                <w:sz w:val="24"/>
                <w:szCs w:val="24"/>
                <w:lang w:val="lv-LV" w:eastAsia="en-US" w:bidi="ar-SA"/>
              </w:rPr>
              <w:t xml:space="preserve"> CE marķējums. Izmēri:8,9,10,11</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 xml:space="preserve">   </w:t>
            </w:r>
            <w:r>
              <w:rPr/>
              <w:drawing>
                <wp:inline distT="0" distB="0" distL="0" distR="0">
                  <wp:extent cx="653415" cy="653415"/>
                  <wp:effectExtent l="0" t="0" r="0" b="0"/>
                  <wp:docPr id="2" name="Attēls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1" descr=""/>
                          <pic:cNvPicPr>
                            <a:picLocks noChangeAspect="1" noChangeArrowheads="1"/>
                          </pic:cNvPicPr>
                        </pic:nvPicPr>
                        <pic:blipFill>
                          <a:blip r:embed="rId3"/>
                          <a:stretch>
                            <a:fillRect/>
                          </a:stretch>
                        </pic:blipFill>
                        <pic:spPr bwMode="auto">
                          <a:xfrm>
                            <a:off x="0" y="0"/>
                            <a:ext cx="653415" cy="65341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rHeight w:val="3356" w:hRule="atLeast"/>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3.</w:t>
            </w:r>
          </w:p>
        </w:tc>
        <w:tc>
          <w:tcPr>
            <w:tcW w:w="2142"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 xml:space="preserve">Ziemas cimdi ar </w:t>
            </w:r>
            <w:r>
              <w:rPr>
                <w:rFonts w:eastAsia="Calibri" w:cs="Times New Roman" w:ascii="Times New Roman" w:hAnsi="Times New Roman"/>
                <w:bCs/>
                <w:kern w:val="0"/>
                <w:sz w:val="24"/>
                <w:szCs w:val="24"/>
                <w:lang w:val="lv-LV" w:eastAsia="en-US" w:bidi="ar-SA"/>
              </w:rPr>
              <w:t>nitrila</w:t>
            </w:r>
            <w:r>
              <w:rPr>
                <w:rFonts w:eastAsia="Calibri" w:cs="Times New Roman" w:ascii="Times New Roman" w:hAnsi="Times New Roman"/>
                <w:kern w:val="0"/>
                <w:sz w:val="24"/>
                <w:szCs w:val="24"/>
                <w:lang w:val="lv-LV" w:eastAsia="en-US" w:bidi="ar-SA"/>
              </w:rPr>
              <w:t xml:space="preserve"> pārklājumu,</w:t>
            </w:r>
          </w:p>
          <w:p>
            <w:pPr>
              <w:pStyle w:val="Virsraksts11"/>
              <w:widowControl w:val="false"/>
              <w:suppressAutoHyphens w:val="true"/>
              <w:spacing w:lineRule="atLeast" w:line="300" w:before="280" w:after="150"/>
              <w:jc w:val="left"/>
              <w:rPr>
                <w:rFonts w:ascii="__Pragmatica Ext_5" w:hAnsi="__Pragmatica Ext_5"/>
                <w:b w:val="false"/>
                <w:b w:val="false"/>
                <w:color w:val="282828"/>
                <w:sz w:val="30"/>
              </w:rPr>
            </w:pPr>
            <w:r>
              <w:rPr>
                <w:b w:val="false"/>
                <w:color w:val="282828"/>
                <w:sz w:val="24"/>
                <w:szCs w:val="24"/>
                <w:lang w:val="lv-LV" w:bidi="ar-SA"/>
              </w:rPr>
              <w:t>vai ekvivalents</w:t>
            </w:r>
          </w:p>
        </w:tc>
        <w:tc>
          <w:tcPr>
            <w:tcW w:w="4564" w:type="dxa"/>
            <w:tcBorders/>
            <w:shd w:color="auto" w:fill="auto" w:val="clear"/>
          </w:tcPr>
          <w:p>
            <w:pPr>
              <w:pStyle w:val="Virsraksts11"/>
              <w:widowControl w:val="false"/>
              <w:suppressAutoHyphens w:val="true"/>
              <w:spacing w:lineRule="atLeast" w:line="300" w:before="0" w:after="150"/>
              <w:jc w:val="left"/>
              <w:rPr>
                <w:b w:val="false"/>
                <w:b w:val="false"/>
                <w:sz w:val="24"/>
                <w:szCs w:val="24"/>
              </w:rPr>
            </w:pPr>
            <w:r>
              <w:rPr>
                <w:bCs w:val="false"/>
                <w:sz w:val="24"/>
                <w:szCs w:val="24"/>
                <w:lang w:val="lv-LV" w:bidi="ar-SA"/>
              </w:rPr>
              <w:t>Ērti un izturīgi</w:t>
            </w:r>
            <w:r>
              <w:rPr>
                <w:rFonts w:eastAsia="Calibri" w:cs="" w:ascii="Calibri" w:hAnsi="Calibri" w:asciiTheme="minorHAnsi" w:cstheme="minorBidi" w:eastAsiaTheme="minorHAnsi" w:hAnsiTheme="minorHAnsi"/>
                <w:b w:val="false"/>
                <w:kern w:val="0"/>
                <w:sz w:val="24"/>
                <w:szCs w:val="24"/>
                <w:lang w:val="lv-LV" w:eastAsia="en-US" w:bidi="ar-SA"/>
              </w:rPr>
              <w:t xml:space="preserve"> </w:t>
            </w:r>
            <w:r>
              <w:rPr>
                <w:bCs w:val="false"/>
                <w:sz w:val="24"/>
                <w:szCs w:val="24"/>
                <w:lang w:val="lv-LV" w:bidi="ar-SA"/>
              </w:rPr>
              <w:t>nitrila ziemas cimdi</w:t>
            </w:r>
            <w:r>
              <w:rPr>
                <w:b w:val="false"/>
                <w:sz w:val="24"/>
                <w:szCs w:val="24"/>
                <w:lang w:val="lv-LV" w:bidi="ar-SA"/>
              </w:rPr>
              <w:t>, ar speciālu pārklājumu, kas nodrošina lielisku saķeri. Paredzēti darbiem aukstos un slapjos apstākļos (remontatslēdzniekiem),  un  saskarē ar pretslīdes maisījumu( sētnieku darbos).</w:t>
            </w:r>
          </w:p>
          <w:p>
            <w:pPr>
              <w:pStyle w:val="Virsraksts11"/>
              <w:widowControl w:val="false"/>
              <w:suppressAutoHyphens w:val="true"/>
              <w:spacing w:lineRule="atLeast" w:line="300" w:before="280" w:after="150"/>
              <w:jc w:val="left"/>
              <w:rPr>
                <w:b w:val="false"/>
                <w:b w:val="false"/>
                <w:sz w:val="24"/>
                <w:szCs w:val="24"/>
              </w:rPr>
            </w:pPr>
            <w:r>
              <w:rPr>
                <w:sz w:val="24"/>
                <w:szCs w:val="24"/>
                <w:lang w:val="lv-LV" w:bidi="ar-SA"/>
              </w:rPr>
              <w:t xml:space="preserve">Atbilstība standartiem: Jāatbilst LVS EN 388 standarta prasībām. </w:t>
            </w:r>
            <w:r>
              <w:rPr>
                <w:sz w:val="24"/>
                <w:szCs w:val="24"/>
                <w:u w:val="single"/>
                <w:lang w:val="lv-LV" w:bidi="ar-SA"/>
              </w:rPr>
              <w:t>(2242)</w:t>
            </w:r>
            <w:r>
              <w:rPr>
                <w:sz w:val="24"/>
                <w:szCs w:val="24"/>
                <w:lang w:val="lv-LV" w:bidi="ar-SA"/>
              </w:rPr>
              <w:t xml:space="preserve"> , LVS EN 511 standarta prasībām. </w:t>
            </w:r>
            <w:r>
              <w:rPr>
                <w:sz w:val="24"/>
                <w:szCs w:val="24"/>
                <w:u w:val="single"/>
                <w:lang w:val="lv-LV" w:bidi="ar-SA"/>
              </w:rPr>
              <w:t>(22X),</w:t>
            </w:r>
            <w:r>
              <w:rPr>
                <w:sz w:val="24"/>
                <w:szCs w:val="24"/>
                <w:lang w:val="lv-LV" w:bidi="ar-SA"/>
              </w:rPr>
              <w:t xml:space="preserve"> CE marķējums. Izmēri:9,10,11.</w:t>
            </w:r>
            <w:r>
              <w:rPr>
                <w:lang w:val="lv-LV" w:bidi="ar-SA"/>
              </w:rPr>
              <w:tab/>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drawing>
                <wp:inline distT="0" distB="0" distL="0" distR="0">
                  <wp:extent cx="930275" cy="930275"/>
                  <wp:effectExtent l="0" t="0" r="0" b="0"/>
                  <wp:docPr id="3" name="Attēls 35" descr="Cimdi ziemas BUCK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5" descr="Cimdi ziemas BUCKLER "/>
                          <pic:cNvPicPr>
                            <a:picLocks noChangeAspect="1" noChangeArrowheads="1"/>
                          </pic:cNvPicPr>
                        </pic:nvPicPr>
                        <pic:blipFill>
                          <a:blip r:embed="rId4"/>
                          <a:stretch>
                            <a:fillRect/>
                          </a:stretch>
                        </pic:blipFill>
                        <pic:spPr bwMode="auto">
                          <a:xfrm>
                            <a:off x="0" y="0"/>
                            <a:ext cx="930275" cy="93027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4.</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Cimdi PVC, silti,</w:t>
            </w:r>
          </w:p>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vai ekvivalents</w:t>
            </w:r>
          </w:p>
        </w:tc>
        <w:tc>
          <w:tcPr>
            <w:tcW w:w="4564" w:type="dxa"/>
            <w:tcBorders/>
            <w:shd w:color="auto" w:fill="auto" w:val="clear"/>
          </w:tcPr>
          <w:p>
            <w:pPr>
              <w:pStyle w:val="Normal"/>
              <w:widowControl w:val="false"/>
              <w:suppressAutoHyphens w:val="true"/>
              <w:spacing w:lineRule="atLeast" w:line="300" w:before="0" w:after="150"/>
              <w:jc w:val="left"/>
              <w:rPr>
                <w:kern w:val="0"/>
                <w:lang w:val="lv-LV" w:bidi="ar-SA"/>
              </w:rPr>
            </w:pPr>
            <w:r>
              <w:rPr>
                <w:rFonts w:eastAsia="Calibri" w:cs="Times New Roman" w:ascii="Times New Roman" w:hAnsi="Times New Roman"/>
                <w:b/>
                <w:bCs/>
                <w:kern w:val="0"/>
                <w:sz w:val="24"/>
                <w:szCs w:val="24"/>
                <w:lang w:val="lv-LV" w:eastAsia="en-US" w:bidi="ar-SA"/>
              </w:rPr>
              <w:t>Cimdi smagiem darba apstākļiem,</w:t>
            </w:r>
            <w:r>
              <w:rPr>
                <w:rFonts w:eastAsia="Calibri" w:cs="Times New Roman" w:ascii="Times New Roman" w:hAnsi="Times New Roman"/>
                <w:kern w:val="0"/>
                <w:sz w:val="24"/>
                <w:szCs w:val="24"/>
                <w:lang w:val="lv-LV" w:eastAsia="en-US" w:bidi="ar-SA"/>
              </w:rPr>
              <w:t xml:space="preserve"> aizsardzībai pret mehāniskiem riskiem, piemēroti aukstos darba apstākļos. No PVC materiāla ar adītu, siltu oderi. Garums 300 -350 mm. </w:t>
            </w:r>
            <w:r>
              <w:rPr>
                <w:rFonts w:eastAsia="Calibri" w:cs="Times New Roman" w:ascii="Times New Roman" w:hAnsi="Times New Roman"/>
                <w:b/>
                <w:bCs/>
                <w:kern w:val="0"/>
                <w:sz w:val="24"/>
                <w:szCs w:val="24"/>
                <w:lang w:val="lv-LV" w:eastAsia="en-US" w:bidi="ar-SA"/>
              </w:rPr>
              <w:t xml:space="preserve">Atbilstība standartiem: </w:t>
            </w:r>
            <w:r>
              <w:rPr>
                <w:rFonts w:eastAsia="Calibri" w:cs="Times New Roman" w:ascii="Times New Roman" w:hAnsi="Times New Roman"/>
                <w:bCs/>
                <w:kern w:val="0"/>
                <w:sz w:val="24"/>
                <w:szCs w:val="24"/>
                <w:lang w:val="lv-LV" w:eastAsia="en-US" w:bidi="ar-SA"/>
              </w:rPr>
              <w:t xml:space="preserve">Jāatbilst </w:t>
            </w:r>
            <w:r>
              <w:rPr>
                <w:rFonts w:eastAsia="Calibri" w:cs="Times New Roman" w:ascii="Times New Roman" w:hAnsi="Times New Roman"/>
                <w:b/>
                <w:bCs/>
                <w:kern w:val="0"/>
                <w:sz w:val="24"/>
                <w:szCs w:val="24"/>
                <w:lang w:val="lv-LV" w:eastAsia="en-US" w:bidi="ar-SA"/>
              </w:rPr>
              <w:t xml:space="preserve">LVS EN 374 </w:t>
            </w:r>
            <w:r>
              <w:rPr>
                <w:rFonts w:eastAsia="Calibri" w:cs="Times New Roman" w:ascii="Times New Roman" w:hAnsi="Times New Roman"/>
                <w:b/>
                <w:bCs/>
                <w:kern w:val="0"/>
                <w:sz w:val="24"/>
                <w:szCs w:val="24"/>
                <w:u w:val="single"/>
                <w:lang w:val="lv-LV" w:eastAsia="en-US" w:bidi="ar-SA"/>
              </w:rPr>
              <w:t>(JLK</w:t>
            </w:r>
            <w:r>
              <w:rPr>
                <w:rFonts w:eastAsia="Calibri" w:cs="Times New Roman" w:ascii="Times New Roman" w:hAnsi="Times New Roman"/>
                <w:b/>
                <w:bCs/>
                <w:kern w:val="0"/>
                <w:sz w:val="24"/>
                <w:szCs w:val="24"/>
                <w:lang w:val="lv-LV" w:eastAsia="en-US" w:bidi="ar-SA"/>
              </w:rPr>
              <w:t>), 388</w:t>
            </w:r>
            <w:r>
              <w:rPr>
                <w:rFonts w:eastAsia="Calibri" w:cs="Times New Roman" w:ascii="Times New Roman" w:hAnsi="Times New Roman"/>
                <w:bCs/>
                <w:kern w:val="0"/>
                <w:sz w:val="24"/>
                <w:szCs w:val="24"/>
                <w:lang w:val="lv-LV" w:eastAsia="en-US" w:bidi="ar-SA"/>
              </w:rPr>
              <w:t xml:space="preserve"> </w:t>
            </w:r>
            <w:r>
              <w:rPr>
                <w:rFonts w:eastAsia="Calibri" w:cs="Times New Roman" w:ascii="Times New Roman" w:hAnsi="Times New Roman"/>
                <w:b/>
                <w:bCs/>
                <w:kern w:val="0"/>
                <w:sz w:val="24"/>
                <w:szCs w:val="24"/>
                <w:u w:val="single"/>
                <w:lang w:val="lv-LV" w:eastAsia="en-US" w:bidi="ar-SA"/>
              </w:rPr>
              <w:t>(4121),</w:t>
            </w:r>
            <w:r>
              <w:rPr>
                <w:rFonts w:eastAsia="Calibri" w:cs="Times New Roman" w:ascii="Times New Roman" w:hAnsi="Times New Roman"/>
                <w:bCs/>
                <w:kern w:val="0"/>
                <w:sz w:val="24"/>
                <w:szCs w:val="24"/>
                <w:lang w:val="lv-LV" w:eastAsia="en-US" w:bidi="ar-SA"/>
              </w:rPr>
              <w:t xml:space="preserve"> un  LVS </w:t>
            </w:r>
            <w:r>
              <w:rPr>
                <w:rFonts w:eastAsia="Calibri" w:cs="Times New Roman" w:ascii="Times New Roman" w:hAnsi="Times New Roman"/>
                <w:b/>
                <w:bCs/>
                <w:kern w:val="0"/>
                <w:sz w:val="24"/>
                <w:szCs w:val="24"/>
                <w:lang w:val="lv-LV" w:eastAsia="en-US" w:bidi="ar-SA"/>
              </w:rPr>
              <w:t>EN 511</w:t>
            </w:r>
            <w:r>
              <w:rPr>
                <w:rFonts w:eastAsia="Calibri" w:cs="Times New Roman" w:ascii="Times New Roman" w:hAnsi="Times New Roman"/>
                <w:bCs/>
                <w:kern w:val="0"/>
                <w:sz w:val="24"/>
                <w:szCs w:val="24"/>
                <w:lang w:val="lv-LV" w:eastAsia="en-US" w:bidi="ar-SA"/>
              </w:rPr>
              <w:t xml:space="preserve"> standarta prasībām. </w:t>
            </w:r>
            <w:r>
              <w:rPr>
                <w:rFonts w:eastAsia="Calibri" w:cs="Times New Roman" w:ascii="Times New Roman" w:hAnsi="Times New Roman"/>
                <w:b/>
                <w:bCs/>
                <w:kern w:val="0"/>
                <w:sz w:val="24"/>
                <w:szCs w:val="24"/>
                <w:u w:val="single"/>
                <w:lang w:val="lv-LV" w:eastAsia="en-US" w:bidi="ar-SA"/>
              </w:rPr>
              <w:t>(111)</w:t>
            </w:r>
            <w:r>
              <w:rPr>
                <w:rFonts w:eastAsia="Times New Roman" w:cs="Times New Roman" w:ascii="Times New Roman" w:hAnsi="Times New Roman"/>
                <w:kern w:val="0"/>
                <w:sz w:val="20"/>
                <w:szCs w:val="20"/>
                <w:lang w:val="lv-LV" w:eastAsia="lv-LV" w:bidi="ar-SA"/>
              </w:rPr>
              <w:t xml:space="preserve"> .</w:t>
            </w:r>
            <w:r>
              <w:rPr>
                <w:rFonts w:eastAsia="Calibri" w:cs="Times New Roman" w:ascii="Times New Roman" w:hAnsi="Times New Roman"/>
                <w:kern w:val="0"/>
                <w:sz w:val="24"/>
                <w:szCs w:val="24"/>
                <w:lang w:val="lv-LV" w:eastAsia="en-US" w:bidi="ar-SA"/>
              </w:rPr>
              <w:t xml:space="preserve"> CE marķējums. Izmēri 10,11.</w:t>
            </w:r>
          </w:p>
        </w:tc>
        <w:tc>
          <w:tcPr>
            <w:tcW w:w="1681" w:type="dxa"/>
            <w:tcBorders/>
            <w:shd w:color="auto" w:fill="auto" w:val="clear"/>
          </w:tcPr>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rFonts w:eastAsia="Calibri" w:cs=""/>
                <w:kern w:val="0"/>
                <w:szCs w:val="22"/>
                <w:lang w:val="lv-LV" w:eastAsia="en-US" w:bidi="ar-SA"/>
              </w:rPr>
            </w:r>
          </w:p>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 xml:space="preserve">              </w:t>
            </w:r>
            <w:r>
              <w:rPr/>
              <w:drawing>
                <wp:inline distT="0" distB="0" distL="0" distR="0">
                  <wp:extent cx="551180" cy="827405"/>
                  <wp:effectExtent l="0" t="0" r="0" b="0"/>
                  <wp:docPr id="4"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descr=""/>
                          <pic:cNvPicPr>
                            <a:picLocks noChangeAspect="1" noChangeArrowheads="1"/>
                          </pic:cNvPicPr>
                        </pic:nvPicPr>
                        <pic:blipFill>
                          <a:blip r:embed="rId5"/>
                          <a:stretch>
                            <a:fillRect/>
                          </a:stretch>
                        </pic:blipFill>
                        <pic:spPr bwMode="auto">
                          <a:xfrm>
                            <a:off x="0" y="0"/>
                            <a:ext cx="551180" cy="827405"/>
                          </a:xfrm>
                          <a:prstGeom prst="rect">
                            <a:avLst/>
                          </a:prstGeom>
                        </pic:spPr>
                      </pic:pic>
                    </a:graphicData>
                  </a:graphic>
                </wp:inline>
              </w:drawing>
            </w:r>
            <w:r>
              <w:rPr>
                <w:rFonts w:eastAsia="Calibri" w:cs="Times New Roman" w:ascii="Times New Roman" w:hAnsi="Times New Roman"/>
                <w:kern w:val="0"/>
                <w:sz w:val="24"/>
                <w:szCs w:val="24"/>
                <w:lang w:val="lv-LV" w:eastAsia="en-US" w:bidi="ar-SA"/>
              </w:rPr>
              <w:t xml:space="preserve">  </w:t>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5.</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Cimdi GUIDE 761/10 vai ekvivalents</w:t>
            </w:r>
          </w:p>
        </w:tc>
        <w:tc>
          <w:tcPr>
            <w:tcW w:w="4564" w:type="dxa"/>
            <w:tcBorders/>
            <w:shd w:color="auto" w:fill="auto" w:val="clear"/>
          </w:tcPr>
          <w:p>
            <w:pPr>
              <w:pStyle w:val="Normal"/>
              <w:widowControl w:val="false"/>
              <w:suppressAutoHyphens w:val="true"/>
              <w:spacing w:lineRule="atLeast" w:line="300" w:before="0" w:after="150"/>
              <w:jc w:val="left"/>
              <w:rPr>
                <w:rFonts w:ascii="Times New Roman" w:hAnsi="Times New Roman" w:cs="Times New Roman"/>
                <w:sz w:val="24"/>
                <w:szCs w:val="24"/>
              </w:rPr>
            </w:pPr>
            <w:r>
              <w:rPr>
                <w:rFonts w:eastAsia="Times New Roman" w:cs="Times New Roman" w:ascii="Times New Roman" w:hAnsi="Times New Roman"/>
                <w:b/>
                <w:bCs/>
                <w:kern w:val="0"/>
                <w:sz w:val="24"/>
                <w:szCs w:val="24"/>
                <w:lang w:val="lv-LV" w:eastAsia="lv-LV" w:bidi="ar-SA"/>
              </w:rPr>
              <w:t>Elastīgi un izturīgi darba cimdi no sintētiska materiāla.</w:t>
            </w:r>
            <w:r>
              <w:rPr>
                <w:rFonts w:eastAsia="Times New Roman" w:cs="Times New Roman" w:ascii="Times New Roman" w:hAnsi="Times New Roman"/>
                <w:kern w:val="0"/>
                <w:sz w:val="24"/>
                <w:szCs w:val="24"/>
                <w:lang w:val="lv-LV" w:eastAsia="lv-LV" w:bidi="ar-SA"/>
              </w:rPr>
              <w:t xml:space="preserve"> Nodrošina lielisku satveri pat ar slapjiem priekšmetiem, paredzēti mazgāšanai 40C.</w:t>
            </w:r>
            <w:r>
              <w:rPr>
                <w:rFonts w:eastAsia="Calibri" w:cs="Times New Roman" w:ascii="Times New Roman" w:hAnsi="Times New Roman"/>
                <w:bCs/>
                <w:kern w:val="0"/>
                <w:sz w:val="24"/>
                <w:szCs w:val="24"/>
                <w:lang w:val="lv-LV" w:eastAsia="en-US" w:bidi="ar-SA"/>
              </w:rPr>
              <w:t xml:space="preserve"> Aizsarga pret fiziskiem un mehāniskiem riskiem. </w:t>
            </w:r>
            <w:r>
              <w:rPr>
                <w:rFonts w:eastAsia="Calibri" w:cs="Times New Roman" w:ascii="Times New Roman" w:hAnsi="Times New Roman"/>
                <w:b/>
                <w:bCs/>
                <w:kern w:val="0"/>
                <w:sz w:val="24"/>
                <w:szCs w:val="24"/>
                <w:lang w:val="lv-LV" w:eastAsia="en-US" w:bidi="ar-SA"/>
              </w:rPr>
              <w:t xml:space="preserve">Atbilstība standartiem: </w:t>
            </w:r>
            <w:r>
              <w:rPr>
                <w:rFonts w:eastAsia="Calibri" w:cs="Times New Roman" w:ascii="Times New Roman" w:hAnsi="Times New Roman"/>
                <w:bCs/>
                <w:kern w:val="0"/>
                <w:sz w:val="24"/>
                <w:szCs w:val="24"/>
                <w:lang w:val="lv-LV" w:eastAsia="en-US" w:bidi="ar-SA"/>
              </w:rPr>
              <w:t xml:space="preserve">Jāatbilst </w:t>
            </w:r>
            <w:r>
              <w:rPr>
                <w:rFonts w:eastAsia="Calibri" w:cs="Times New Roman" w:ascii="Times New Roman" w:hAnsi="Times New Roman"/>
                <w:b/>
                <w:bCs/>
                <w:kern w:val="0"/>
                <w:sz w:val="24"/>
                <w:szCs w:val="24"/>
                <w:lang w:val="lv-LV" w:eastAsia="en-US" w:bidi="ar-SA"/>
              </w:rPr>
              <w:t>LVS EN 388</w:t>
            </w:r>
            <w:r>
              <w:rPr>
                <w:rFonts w:eastAsia="Calibri" w:cs="Times New Roman" w:ascii="Times New Roman" w:hAnsi="Times New Roman"/>
                <w:bCs/>
                <w:kern w:val="0"/>
                <w:sz w:val="24"/>
                <w:szCs w:val="24"/>
                <w:lang w:val="lv-LV" w:eastAsia="en-US" w:bidi="ar-SA"/>
              </w:rPr>
              <w:t xml:space="preserve"> standarta prasībām. </w:t>
            </w:r>
            <w:r>
              <w:rPr>
                <w:rFonts w:eastAsia="Calibri" w:cs="Times New Roman" w:ascii="Times New Roman" w:hAnsi="Times New Roman"/>
                <w:b/>
                <w:bCs/>
                <w:kern w:val="0"/>
                <w:sz w:val="24"/>
                <w:szCs w:val="24"/>
                <w:u w:val="single"/>
                <w:lang w:val="lv-LV" w:eastAsia="en-US" w:bidi="ar-SA"/>
              </w:rPr>
              <w:t>(2131).</w:t>
            </w:r>
            <w:r>
              <w:rPr>
                <w:rFonts w:eastAsia="Calibri" w:cs="Times New Roman" w:ascii="Times New Roman" w:hAnsi="Times New Roman"/>
                <w:kern w:val="0"/>
                <w:sz w:val="24"/>
                <w:szCs w:val="24"/>
                <w:lang w:val="lv-LV" w:eastAsia="en-US" w:bidi="ar-SA"/>
              </w:rPr>
              <w:t xml:space="preserve"> CE marķējums.</w:t>
            </w:r>
            <w:r>
              <w:rPr>
                <w:rFonts w:eastAsia="Calibri" w:cs="Times New Roman"/>
                <w:bCs/>
                <w:kern w:val="0"/>
                <w:sz w:val="24"/>
                <w:szCs w:val="24"/>
                <w:lang w:val="lv-LV" w:eastAsia="en-US" w:bidi="ar-SA"/>
              </w:rPr>
              <w:t xml:space="preserve"> </w:t>
            </w:r>
            <w:r>
              <w:rPr>
                <w:rFonts w:eastAsia="Times New Roman" w:cs="Times New Roman" w:ascii="Times New Roman" w:hAnsi="Times New Roman"/>
                <w:kern w:val="0"/>
                <w:sz w:val="24"/>
                <w:szCs w:val="24"/>
                <w:lang w:val="lv-LV" w:eastAsia="lv-LV" w:bidi="ar-SA"/>
              </w:rPr>
              <w:t xml:space="preserve"> </w:t>
            </w:r>
            <w:r>
              <w:rPr>
                <w:rFonts w:eastAsia="Calibri" w:cs="Times New Roman" w:ascii="Times New Roman" w:hAnsi="Times New Roman"/>
                <w:kern w:val="0"/>
                <w:sz w:val="24"/>
                <w:szCs w:val="24"/>
                <w:lang w:val="lv-LV" w:eastAsia="en-US" w:bidi="ar-SA"/>
              </w:rPr>
              <w:t>Izmēri:8,9,10,11.</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939165" cy="939165"/>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6"/>
                          <a:stretch>
                            <a:fillRect/>
                          </a:stretch>
                        </pic:blipFill>
                        <pic:spPr bwMode="auto">
                          <a:xfrm>
                            <a:off x="0" y="0"/>
                            <a:ext cx="939165" cy="93916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6.</w:t>
            </w:r>
          </w:p>
        </w:tc>
        <w:tc>
          <w:tcPr>
            <w:tcW w:w="2142"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Cimdi no PVC ar adītu oderi.</w:t>
            </w:r>
          </w:p>
        </w:tc>
        <w:tc>
          <w:tcPr>
            <w:tcW w:w="4564"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b/>
                <w:bCs/>
                <w:kern w:val="0"/>
                <w:sz w:val="24"/>
                <w:szCs w:val="24"/>
                <w:lang w:val="lv-LV" w:eastAsia="en-US" w:bidi="ar-SA"/>
              </w:rPr>
              <w:t>Darba cimdi no PVC  materiāla ar adītu oderi.</w:t>
            </w:r>
            <w:r>
              <w:rPr>
                <w:rFonts w:eastAsia="Calibri" w:cs="Times New Roman" w:ascii="Times New Roman" w:hAnsi="Times New Roman"/>
                <w:kern w:val="0"/>
                <w:sz w:val="24"/>
                <w:szCs w:val="24"/>
                <w:lang w:val="lv-LV" w:eastAsia="en-US" w:bidi="ar-SA"/>
              </w:rPr>
              <w:t xml:space="preserve"> Darbiem ar sārmiem un skābēm. Garums 350 mm.</w:t>
            </w:r>
          </w:p>
          <w:p>
            <w:pPr>
              <w:pStyle w:val="Standard"/>
              <w:widowControl w:val="false"/>
              <w:spacing w:before="0" w:after="0"/>
              <w:jc w:val="both"/>
              <w:rPr/>
            </w:pPr>
            <w:r>
              <w:rPr>
                <w:b/>
                <w:bCs/>
                <w:lang w:val="lv-LV"/>
              </w:rPr>
              <w:t xml:space="preserve">Atbilstība standartiem: </w:t>
            </w:r>
            <w:r>
              <w:rPr>
                <w:rFonts w:cs="Times New Roman"/>
                <w:bCs/>
              </w:rPr>
              <w:t>Jāatbilst</w:t>
            </w:r>
            <w:r>
              <w:rPr>
                <w:bCs/>
                <w:lang w:val="lv-LV"/>
              </w:rPr>
              <w:t xml:space="preserve"> </w:t>
            </w:r>
            <w:r>
              <w:rPr>
                <w:b/>
                <w:bCs/>
                <w:lang w:val="lv-LV"/>
              </w:rPr>
              <w:t xml:space="preserve">LVS EN 374 </w:t>
            </w:r>
            <w:r>
              <w:rPr>
                <w:b/>
                <w:bCs/>
                <w:u w:val="single"/>
                <w:lang w:val="lv-LV"/>
              </w:rPr>
              <w:t>(ALK</w:t>
            </w:r>
            <w:r>
              <w:rPr>
                <w:b/>
                <w:bCs/>
                <w:lang w:val="lv-LV"/>
              </w:rPr>
              <w:t>), 388</w:t>
            </w:r>
            <w:r>
              <w:rPr>
                <w:bCs/>
                <w:lang w:val="lv-LV"/>
              </w:rPr>
              <w:t xml:space="preserve"> </w:t>
            </w:r>
            <w:r>
              <w:rPr>
                <w:b/>
                <w:bCs/>
                <w:u w:val="single"/>
                <w:lang w:val="lv-LV"/>
              </w:rPr>
              <w:t>(4121),</w:t>
            </w:r>
            <w:r>
              <w:rPr>
                <w:bCs/>
                <w:lang w:val="lv-LV"/>
              </w:rPr>
              <w:t xml:space="preserve"> standartu prasībām.</w:t>
            </w:r>
            <w:r>
              <w:rPr>
                <w:rFonts w:cs="Times New Roman"/>
              </w:rPr>
              <w:t xml:space="preserve"> CE marķējums</w:t>
            </w:r>
          </w:p>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Izmēri:9,10,11.</w:t>
            </w:r>
          </w:p>
        </w:tc>
        <w:tc>
          <w:tcPr>
            <w:tcW w:w="1681" w:type="dxa"/>
            <w:tcBorders/>
            <w:shd w:color="auto" w:fill="auto" w:val="clear"/>
          </w:tcPr>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rFonts w:eastAsia="Calibri" w:cs=""/>
                <w:kern w:val="0"/>
                <w:szCs w:val="22"/>
                <w:lang w:val="lv-LV" w:eastAsia="en-US" w:bidi="ar-SA"/>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540385" cy="810895"/>
                  <wp:effectExtent l="0" t="0" r="0" b="0"/>
                  <wp:docPr id="6"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
                          <pic:cNvPicPr>
                            <a:picLocks noChangeAspect="1" noChangeArrowheads="1"/>
                          </pic:cNvPicPr>
                        </pic:nvPicPr>
                        <pic:blipFill>
                          <a:blip r:embed="rId7"/>
                          <a:stretch>
                            <a:fillRect/>
                          </a:stretch>
                        </pic:blipFill>
                        <pic:spPr bwMode="auto">
                          <a:xfrm>
                            <a:off x="0" y="0"/>
                            <a:ext cx="540385" cy="81089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rPr>
            </w:pPr>
            <w:r>
              <w:rPr>
                <w:rFonts w:eastAsia="Calibri" w:cs="Times New Roman" w:ascii="Times New Roman" w:hAnsi="Times New Roman"/>
                <w:kern w:val="0"/>
                <w:szCs w:val="22"/>
                <w:lang w:val="lv-LV" w:eastAsia="en-US" w:bidi="ar-SA"/>
              </w:rPr>
              <w:t>7.</w:t>
            </w:r>
          </w:p>
        </w:tc>
        <w:tc>
          <w:tcPr>
            <w:tcW w:w="2142"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 xml:space="preserve">Ļoti blīvi adīti cimdi  </w:t>
            </w:r>
          </w:p>
        </w:tc>
        <w:tc>
          <w:tcPr>
            <w:tcW w:w="4564"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b/>
                <w:bCs/>
                <w:kern w:val="0"/>
                <w:sz w:val="24"/>
                <w:szCs w:val="24"/>
                <w:lang w:val="lv-LV" w:eastAsia="en-US" w:bidi="ar-SA"/>
              </w:rPr>
              <w:t>Ļoti blīvi adīti cimdi</w:t>
            </w:r>
            <w:r>
              <w:rPr>
                <w:rFonts w:eastAsia="Calibri" w:cs="Times New Roman" w:ascii="Times New Roman" w:hAnsi="Times New Roman"/>
                <w:kern w:val="0"/>
                <w:sz w:val="24"/>
                <w:szCs w:val="24"/>
                <w:lang w:val="lv-LV" w:eastAsia="en-US" w:bidi="ar-SA"/>
              </w:rPr>
              <w:t xml:space="preserve"> ar divpusēju punktējumu, apstrādāti pirkstu gali</w:t>
            </w:r>
            <w:r>
              <w:rPr>
                <w:rFonts w:eastAsia="Calibri" w:cs="Times New Roman" w:ascii="Times New Roman" w:hAnsi="Times New Roman"/>
                <w:b/>
                <w:kern w:val="0"/>
                <w:sz w:val="24"/>
                <w:szCs w:val="24"/>
                <w:lang w:val="lv-LV" w:eastAsia="en-US" w:bidi="ar-SA"/>
              </w:rPr>
              <w:t xml:space="preserve">, blīvs adījums </w:t>
            </w:r>
          </w:p>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 xml:space="preserve"> </w:t>
            </w:r>
            <w:r>
              <w:rPr>
                <w:rFonts w:eastAsia="Calibri" w:cs="Times New Roman" w:ascii="Times New Roman" w:hAnsi="Times New Roman"/>
                <w:kern w:val="0"/>
                <w:sz w:val="24"/>
                <w:szCs w:val="24"/>
                <w:lang w:val="lv-LV" w:eastAsia="en-US" w:bidi="ar-SA"/>
              </w:rPr>
              <w:t>Izmēri:8,9,10,11</w:t>
            </w:r>
          </w:p>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b/>
                <w:bCs/>
                <w:kern w:val="0"/>
                <w:sz w:val="24"/>
                <w:szCs w:val="24"/>
                <w:lang w:val="lv-LV" w:eastAsia="en-US" w:bidi="ar-SA"/>
              </w:rPr>
              <w:t xml:space="preserve">Atbilstība standartiem: </w:t>
            </w:r>
            <w:r>
              <w:rPr>
                <w:rFonts w:eastAsia="Calibri" w:cs="Times New Roman" w:ascii="Times New Roman" w:hAnsi="Times New Roman"/>
                <w:bCs/>
                <w:kern w:val="0"/>
                <w:sz w:val="24"/>
                <w:szCs w:val="24"/>
                <w:lang w:val="lv-LV" w:eastAsia="en-US" w:bidi="ar-SA"/>
              </w:rPr>
              <w:t xml:space="preserve">Jāatbilst  </w:t>
            </w:r>
            <w:r>
              <w:rPr>
                <w:rFonts w:eastAsia="Calibri" w:cs="Times New Roman" w:ascii="Times New Roman" w:hAnsi="Times New Roman"/>
                <w:b/>
                <w:bCs/>
                <w:kern w:val="0"/>
                <w:sz w:val="24"/>
                <w:szCs w:val="24"/>
                <w:lang w:val="lv-LV" w:eastAsia="en-US" w:bidi="ar-SA"/>
              </w:rPr>
              <w:t>LVS EN 388</w:t>
            </w:r>
            <w:r>
              <w:rPr>
                <w:rFonts w:eastAsia="Calibri" w:cs="Times New Roman" w:ascii="Times New Roman" w:hAnsi="Times New Roman"/>
                <w:bCs/>
                <w:kern w:val="0"/>
                <w:sz w:val="24"/>
                <w:szCs w:val="24"/>
                <w:lang w:val="lv-LV" w:eastAsia="en-US" w:bidi="ar-SA"/>
              </w:rPr>
              <w:t xml:space="preserve"> standarta prasībām. </w:t>
            </w:r>
          </w:p>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CE marķējums.</w:t>
            </w:r>
          </w:p>
        </w:tc>
        <w:tc>
          <w:tcPr>
            <w:tcW w:w="1681" w:type="dxa"/>
            <w:tcBorders/>
            <w:shd w:color="auto" w:fill="auto" w:val="clear"/>
          </w:tcPr>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rFonts w:eastAsia="Calibri" w:cs=""/>
                <w:kern w:val="0"/>
                <w:szCs w:val="22"/>
                <w:lang w:val="lv-LV" w:eastAsia="en-US" w:bidi="ar-SA"/>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605790" cy="605790"/>
                  <wp:effectExtent l="0" t="0" r="0" b="0"/>
                  <wp:docPr id="7" name="Picture 4" descr="https://www.4work.lv/wp-content/uploads/2017/10/29-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https://www.4work.lv/wp-content/uploads/2017/10/29-400x400.jpg"/>
                          <pic:cNvPicPr>
                            <a:picLocks noChangeAspect="1" noChangeArrowheads="1"/>
                          </pic:cNvPicPr>
                        </pic:nvPicPr>
                        <pic:blipFill>
                          <a:blip r:embed="rId8"/>
                          <a:stretch>
                            <a:fillRect/>
                          </a:stretch>
                        </pic:blipFill>
                        <pic:spPr bwMode="auto">
                          <a:xfrm>
                            <a:off x="0" y="0"/>
                            <a:ext cx="605790" cy="605790"/>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highlight w:val="yellow"/>
              </w:rPr>
            </w:pPr>
            <w:r>
              <w:rPr>
                <w:rFonts w:eastAsia="Calibri" w:cs="Times New Roman" w:ascii="Times New Roman" w:hAnsi="Times New Roman"/>
                <w:kern w:val="0"/>
                <w:sz w:val="24"/>
                <w:szCs w:val="24"/>
                <w:lang w:val="lv-LV" w:eastAsia="en-US" w:bidi="ar-SA"/>
              </w:rPr>
              <w:t>8.</w:t>
            </w:r>
          </w:p>
        </w:tc>
        <w:tc>
          <w:tcPr>
            <w:tcW w:w="2142"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Cimdi ar PU segumu</w:t>
            </w:r>
          </w:p>
        </w:tc>
        <w:tc>
          <w:tcPr>
            <w:tcW w:w="4564"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Sintētiska materiāla cimdi ar poliuretāna pārklājumu. Izmēri :7,8,9,10</w:t>
            </w:r>
          </w:p>
          <w:p>
            <w:pPr>
              <w:pStyle w:val="Normal"/>
              <w:widowControl w:val="false"/>
              <w:suppressAutoHyphens w:val="true"/>
              <w:spacing w:lineRule="auto" w:line="240" w:before="0" w:after="0"/>
              <w:jc w:val="left"/>
              <w:rPr>
                <w:rFonts w:ascii="Times New Roman" w:hAnsi="Times New Roman" w:cs="Times New Roman"/>
                <w:b/>
                <w:b/>
                <w:bCs/>
                <w:sz w:val="24"/>
                <w:szCs w:val="24"/>
                <w:u w:val="single"/>
              </w:rPr>
            </w:pPr>
            <w:r>
              <w:rPr>
                <w:rFonts w:eastAsia="Calibri" w:cs="Times New Roman" w:ascii="Times New Roman" w:hAnsi="Times New Roman"/>
                <w:b/>
                <w:bCs/>
                <w:kern w:val="0"/>
                <w:sz w:val="24"/>
                <w:szCs w:val="24"/>
                <w:lang w:val="lv-LV" w:eastAsia="en-US" w:bidi="ar-SA"/>
              </w:rPr>
              <w:t xml:space="preserve">Atbilstība standartiem: </w:t>
            </w:r>
            <w:r>
              <w:rPr>
                <w:rFonts w:eastAsia="Calibri" w:cs="Times New Roman" w:ascii="Times New Roman" w:hAnsi="Times New Roman"/>
                <w:bCs/>
                <w:kern w:val="0"/>
                <w:sz w:val="24"/>
                <w:szCs w:val="24"/>
                <w:lang w:val="lv-LV" w:eastAsia="en-US" w:bidi="ar-SA"/>
              </w:rPr>
              <w:t xml:space="preserve">Jāatbilst </w:t>
            </w:r>
            <w:r>
              <w:rPr>
                <w:rFonts w:eastAsia="Calibri" w:cs="Times New Roman" w:ascii="Times New Roman" w:hAnsi="Times New Roman"/>
                <w:b/>
                <w:bCs/>
                <w:kern w:val="0"/>
                <w:sz w:val="24"/>
                <w:szCs w:val="24"/>
                <w:lang w:val="lv-LV" w:eastAsia="en-US" w:bidi="ar-SA"/>
              </w:rPr>
              <w:t>LVS EN 388</w:t>
            </w:r>
            <w:r>
              <w:rPr>
                <w:rFonts w:eastAsia="Calibri" w:cs="Times New Roman" w:ascii="Times New Roman" w:hAnsi="Times New Roman"/>
                <w:bCs/>
                <w:kern w:val="0"/>
                <w:sz w:val="24"/>
                <w:szCs w:val="24"/>
                <w:lang w:val="lv-LV" w:eastAsia="en-US" w:bidi="ar-SA"/>
              </w:rPr>
              <w:t xml:space="preserve"> standarta prasībām. </w:t>
            </w:r>
            <w:r>
              <w:rPr>
                <w:rFonts w:eastAsia="Calibri" w:cs="Times New Roman" w:ascii="Times New Roman" w:hAnsi="Times New Roman"/>
                <w:b/>
                <w:bCs/>
                <w:kern w:val="0"/>
                <w:sz w:val="24"/>
                <w:szCs w:val="24"/>
                <w:u w:val="single"/>
                <w:lang w:val="lv-LV" w:eastAsia="en-US" w:bidi="ar-SA"/>
              </w:rPr>
              <w:t>(4131).</w:t>
            </w:r>
          </w:p>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bCs/>
                <w:kern w:val="0"/>
                <w:sz w:val="24"/>
                <w:szCs w:val="24"/>
                <w:lang w:val="lv-LV" w:eastAsia="en-US" w:bidi="ar-SA"/>
              </w:rPr>
              <w:t xml:space="preserve"> </w:t>
            </w:r>
            <w:r>
              <w:rPr>
                <w:rFonts w:eastAsia="Calibri" w:cs="Times New Roman" w:ascii="Times New Roman" w:hAnsi="Times New Roman"/>
                <w:kern w:val="0"/>
                <w:sz w:val="24"/>
                <w:szCs w:val="24"/>
                <w:lang w:val="lv-LV" w:eastAsia="en-US" w:bidi="ar-SA"/>
              </w:rPr>
              <w:t>CE</w:t>
            </w:r>
            <w:r>
              <w:rPr>
                <w:rFonts w:eastAsia="Calibri" w:cs="Times New Roman" w:ascii="Times New Roman" w:hAnsi="Times New Roman"/>
                <w:b/>
                <w:kern w:val="0"/>
                <w:sz w:val="24"/>
                <w:szCs w:val="24"/>
                <w:lang w:val="lv-LV" w:eastAsia="en-US" w:bidi="ar-SA"/>
              </w:rPr>
              <w:t xml:space="preserve"> </w:t>
            </w:r>
            <w:r>
              <w:rPr>
                <w:rFonts w:eastAsia="Calibri" w:cs="Times New Roman" w:ascii="Times New Roman" w:hAnsi="Times New Roman"/>
                <w:kern w:val="0"/>
                <w:sz w:val="24"/>
                <w:szCs w:val="24"/>
                <w:lang w:val="lv-LV" w:eastAsia="en-US" w:bidi="ar-SA"/>
              </w:rPr>
              <w:t>marķējums.</w:t>
            </w:r>
          </w:p>
        </w:tc>
        <w:tc>
          <w:tcPr>
            <w:tcW w:w="1681" w:type="dxa"/>
            <w:tcBorders/>
            <w:shd w:color="auto" w:fill="auto" w:val="clear"/>
          </w:tcPr>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rFonts w:eastAsia="Calibri" w:cs=""/>
                <w:kern w:val="0"/>
                <w:szCs w:val="22"/>
                <w:lang w:val="lv-LV" w:eastAsia="en-US" w:bidi="ar-SA"/>
              </w:rPr>
            </w:r>
          </w:p>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 xml:space="preserve"> </w:t>
            </w:r>
            <w:r>
              <w:rPr/>
              <w:drawing>
                <wp:inline distT="0" distB="0" distL="0" distR="0">
                  <wp:extent cx="786130" cy="671195"/>
                  <wp:effectExtent l="0" t="0" r="0" b="0"/>
                  <wp:docPr id="8" name="Attēls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3" descr=""/>
                          <pic:cNvPicPr>
                            <a:picLocks noChangeAspect="1" noChangeArrowheads="1"/>
                          </pic:cNvPicPr>
                        </pic:nvPicPr>
                        <pic:blipFill>
                          <a:blip r:embed="rId9"/>
                          <a:stretch>
                            <a:fillRect/>
                          </a:stretch>
                        </pic:blipFill>
                        <pic:spPr bwMode="auto">
                          <a:xfrm>
                            <a:off x="0" y="0"/>
                            <a:ext cx="786130" cy="671195"/>
                          </a:xfrm>
                          <a:prstGeom prst="rect">
                            <a:avLst/>
                          </a:prstGeom>
                        </pic:spPr>
                      </pic:pic>
                    </a:graphicData>
                  </a:graphic>
                </wp:inline>
              </w:drawing>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rFonts w:eastAsia="Calibri" w:cs=""/>
                <w:kern w:val="0"/>
                <w:szCs w:val="22"/>
                <w:lang w:val="lv-LV" w:eastAsia="en-US" w:bidi="ar-SA"/>
              </w:rPr>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rPr>
            </w:pPr>
            <w:r>
              <w:rPr>
                <w:rFonts w:cs="Times New Roman" w:ascii="Times New Roman" w:hAnsi="Times New Roman"/>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highlight w:val="yellow"/>
              </w:rPr>
            </w:pPr>
            <w:r>
              <w:rPr>
                <w:rFonts w:eastAsia="Calibri" w:cs="Times New Roman" w:ascii="Times New Roman" w:hAnsi="Times New Roman"/>
                <w:kern w:val="0"/>
                <w:sz w:val="24"/>
                <w:szCs w:val="24"/>
                <w:lang w:val="lv-LV" w:eastAsia="en-US" w:bidi="ar-SA"/>
              </w:rPr>
              <w:t>9.</w:t>
            </w:r>
          </w:p>
        </w:tc>
        <w:tc>
          <w:tcPr>
            <w:tcW w:w="2142"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Saimnieciskie cimdi no lateksa</w:t>
            </w:r>
          </w:p>
        </w:tc>
        <w:tc>
          <w:tcPr>
            <w:tcW w:w="4564"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 xml:space="preserve">  </w:t>
            </w:r>
            <w:r>
              <w:rPr>
                <w:rFonts w:eastAsia="Calibri" w:cs="Times New Roman" w:ascii="Times New Roman" w:hAnsi="Times New Roman"/>
                <w:color w:val="000000"/>
                <w:kern w:val="0"/>
                <w:sz w:val="24"/>
                <w:szCs w:val="24"/>
                <w:lang w:val="lv-LV" w:eastAsia="en-US" w:bidi="ar-SA"/>
              </w:rPr>
              <w:t>Cimdi no lateksa. Paredzēti darbiem laboratorijās, saimniecībā. Aizsardzība pret mehāniskiem riskiem , vājas koncentrācijas ķimikālijām. Biezums 0.40 mm. Garums 305 mm</w:t>
            </w:r>
            <w:r>
              <w:rPr>
                <w:rFonts w:eastAsia="Calibri" w:cs=""/>
                <w:color w:val="000000"/>
                <w:kern w:val="0"/>
                <w:sz w:val="20"/>
                <w:szCs w:val="20"/>
                <w:lang w:val="lv-LV" w:eastAsia="en-US" w:bidi="ar-SA"/>
              </w:rPr>
              <w:t xml:space="preserve">. </w:t>
            </w:r>
            <w:r>
              <w:rPr>
                <w:rFonts w:eastAsia="Calibri" w:cs="Times New Roman" w:ascii="Times New Roman" w:hAnsi="Times New Roman"/>
                <w:kern w:val="0"/>
                <w:sz w:val="24"/>
                <w:szCs w:val="24"/>
                <w:lang w:val="lv-LV" w:eastAsia="en-US" w:bidi="ar-SA"/>
              </w:rPr>
              <w:t>Izmēri: S,M, L, XL</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CE</w:t>
            </w:r>
            <w:r>
              <w:rPr>
                <w:rFonts w:eastAsia="Calibri" w:cs="Times New Roman" w:ascii="Times New Roman" w:hAnsi="Times New Roman"/>
                <w:b/>
                <w:kern w:val="0"/>
                <w:sz w:val="24"/>
                <w:szCs w:val="24"/>
                <w:lang w:val="lv-LV" w:eastAsia="en-US" w:bidi="ar-SA"/>
              </w:rPr>
              <w:t xml:space="preserve"> </w:t>
            </w:r>
            <w:r>
              <w:rPr>
                <w:rFonts w:eastAsia="Calibri" w:cs="Times New Roman" w:ascii="Times New Roman" w:hAnsi="Times New Roman"/>
                <w:kern w:val="0"/>
                <w:sz w:val="24"/>
                <w:szCs w:val="24"/>
                <w:lang w:val="lv-LV" w:eastAsia="en-US" w:bidi="ar-SA"/>
              </w:rPr>
              <w:t xml:space="preserve">marķējums </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b/>
                <w:bCs/>
                <w:kern w:val="0"/>
                <w:sz w:val="24"/>
                <w:szCs w:val="24"/>
                <w:shd w:fill="FFFFFF" w:val="clear"/>
                <w:lang w:val="lv-LV" w:eastAsia="en-US" w:bidi="ar-SA"/>
              </w:rPr>
              <w:t xml:space="preserve">LVS EN 388+A1,  LVS EN 374-2 </w:t>
            </w:r>
            <w:r>
              <w:rPr>
                <w:rFonts w:eastAsia="Calibri" w:cs="Times New Roman" w:ascii="Times New Roman" w:hAnsi="Times New Roman"/>
                <w:kern w:val="0"/>
                <w:sz w:val="24"/>
                <w:szCs w:val="24"/>
                <w:lang w:val="lv-LV" w:eastAsia="en-US" w:bidi="ar-SA"/>
              </w:rPr>
              <w:t>standarts.</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773430" cy="767715"/>
                  <wp:effectExtent l="0" t="0" r="0" b="0"/>
                  <wp:docPr id="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
                          <pic:cNvPicPr>
                            <a:picLocks noChangeAspect="1" noChangeArrowheads="1"/>
                          </pic:cNvPicPr>
                        </pic:nvPicPr>
                        <pic:blipFill>
                          <a:blip r:embed="rId10"/>
                          <a:stretch>
                            <a:fillRect/>
                          </a:stretch>
                        </pic:blipFill>
                        <pic:spPr bwMode="auto">
                          <a:xfrm>
                            <a:off x="0" y="0"/>
                            <a:ext cx="773430" cy="76771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bookmarkStart w:id="0" w:name="_Hlk123741551"/>
            <w:bookmarkEnd w:id="0"/>
            <w:r>
              <w:rPr>
                <w:rFonts w:eastAsia="Calibri" w:cs="Times New Roman" w:ascii="Times New Roman" w:hAnsi="Times New Roman"/>
                <w:kern w:val="0"/>
                <w:sz w:val="24"/>
                <w:szCs w:val="24"/>
                <w:lang w:val="lv-LV" w:eastAsia="en-US" w:bidi="ar-SA"/>
              </w:rPr>
              <w:t>10.</w:t>
            </w:r>
          </w:p>
        </w:tc>
        <w:tc>
          <w:tcPr>
            <w:tcW w:w="2142"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 xml:space="preserve">Cimdi metinātāju </w:t>
            </w:r>
          </w:p>
        </w:tc>
        <w:tc>
          <w:tcPr>
            <w:tcW w:w="4564" w:type="dxa"/>
            <w:tcBorders/>
            <w:shd w:color="auto" w:fill="auto" w:val="clear"/>
          </w:tcPr>
          <w:p>
            <w:pPr>
              <w:pStyle w:val="Standard"/>
              <w:widowControl w:val="false"/>
              <w:spacing w:before="0" w:after="0"/>
              <w:jc w:val="left"/>
              <w:rPr/>
            </w:pPr>
            <w:r>
              <w:rPr>
                <w:rFonts w:cs="Times New Roman"/>
              </w:rPr>
              <w:t xml:space="preserve">Zamšādas metinātāju </w:t>
            </w:r>
          </w:p>
          <w:p>
            <w:pPr>
              <w:pStyle w:val="Standard"/>
              <w:widowControl w:val="false"/>
              <w:spacing w:before="0" w:after="0"/>
              <w:jc w:val="left"/>
              <w:rPr/>
            </w:pPr>
            <w:r>
              <w:rPr>
                <w:rFonts w:cs="Times New Roman"/>
                <w:color w:val="000000"/>
              </w:rPr>
              <w:t xml:space="preserve">5-pirkstu </w:t>
            </w:r>
            <w:r>
              <w:rPr>
                <w:rFonts w:cs="Times New Roman"/>
              </w:rPr>
              <w:t>cimdi bez oderes, E1klase</w:t>
            </w:r>
            <w:r>
              <w:rPr>
                <w:rFonts w:cs="Times New Roman"/>
                <w:color w:val="000000"/>
              </w:rPr>
              <w:t>.</w:t>
              <w:br/>
            </w:r>
            <w:r>
              <w:rPr>
                <w:rFonts w:cs="Times New Roman"/>
                <w:color w:val="000000"/>
                <w:shd w:fill="FFFFFF" w:val="clear"/>
              </w:rPr>
              <w:t>Jāatbilst</w:t>
            </w:r>
            <w:r>
              <w:rPr>
                <w:rStyle w:val="Appleconvertedspace"/>
                <w:rFonts w:cs="Times New Roman"/>
                <w:color w:val="000000"/>
                <w:shd w:fill="FFFFFF" w:val="clear"/>
              </w:rPr>
              <w:t> </w:t>
            </w:r>
            <w:r>
              <w:rPr>
                <w:rFonts w:cs="Times New Roman"/>
                <w:b/>
                <w:bCs/>
                <w:lang w:val="lv-LV"/>
              </w:rPr>
              <w:t xml:space="preserve"> LVS EN 388</w:t>
            </w:r>
            <w:r>
              <w:rPr>
                <w:rFonts w:cs="Times New Roman"/>
                <w:bCs/>
                <w:lang w:val="lv-LV"/>
              </w:rPr>
              <w:t xml:space="preserve"> standarta prasībām. </w:t>
            </w:r>
            <w:r>
              <w:rPr>
                <w:rFonts w:cs="Times New Roman"/>
                <w:b/>
                <w:bCs/>
                <w:u w:val="single"/>
                <w:lang w:val="lv-LV"/>
              </w:rPr>
              <w:t>(4023)</w:t>
            </w:r>
            <w:r>
              <w:rPr>
                <w:rFonts w:cs="Times New Roman"/>
                <w:bCs/>
                <w:lang w:val="lv-LV"/>
              </w:rPr>
              <w:t xml:space="preserve"> </w:t>
            </w:r>
          </w:p>
          <w:p>
            <w:pPr>
              <w:pStyle w:val="Default"/>
              <w:widowControl w:val="false"/>
              <w:suppressAutoHyphens w:val="true"/>
              <w:spacing w:before="0" w:after="0"/>
              <w:jc w:val="left"/>
              <w:rPr/>
            </w:pPr>
            <w:r>
              <w:rPr>
                <w:b/>
                <w:bCs/>
                <w:kern w:val="0"/>
                <w:shd w:fill="FFFFFF" w:val="clear"/>
                <w:lang w:val="lv-LV" w:eastAsia="en-US" w:bidi="ar-SA"/>
              </w:rPr>
              <w:t>LVS EN 407</w:t>
            </w:r>
            <w:r>
              <w:rPr>
                <w:rStyle w:val="Appleconvertedspace"/>
                <w:kern w:val="0"/>
                <w:shd w:fill="FFFFFF" w:val="clear"/>
                <w:lang w:val="lv-LV" w:eastAsia="en-US" w:bidi="ar-SA"/>
              </w:rPr>
              <w:t> </w:t>
            </w:r>
            <w:r>
              <w:rPr>
                <w:kern w:val="0"/>
                <w:shd w:fill="FFFFFF" w:val="clear"/>
                <w:lang w:val="lv-LV" w:eastAsia="en-US" w:bidi="ar-SA"/>
              </w:rPr>
              <w:t>standartu prasībām</w:t>
            </w:r>
            <w:r>
              <w:rPr>
                <w:b/>
                <w:kern w:val="0"/>
                <w:u w:val="single"/>
                <w:shd w:fill="FFFFFF" w:val="clear"/>
                <w:lang w:val="lv-LV" w:eastAsia="en-US" w:bidi="ar-SA"/>
              </w:rPr>
              <w:t>.(41XX4X),</w:t>
            </w:r>
            <w:r>
              <w:rPr>
                <w:kern w:val="0"/>
                <w:lang w:val="lv-LV" w:eastAsia="en-US" w:bidi="ar-SA"/>
              </w:rPr>
              <w:t xml:space="preserve"> </w:t>
            </w:r>
          </w:p>
          <w:tbl>
            <w:tblPr>
              <w:tblW w:w="3619"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3619"/>
            </w:tblGrid>
            <w:tr>
              <w:trPr>
                <w:trHeight w:val="96" w:hRule="atLeast"/>
              </w:trPr>
              <w:tc>
                <w:tcPr>
                  <w:tcW w:w="3619" w:type="dxa"/>
                  <w:tcBorders/>
                  <w:shd w:color="auto" w:fill="auto" w:val="clear"/>
                </w:tcPr>
                <w:p>
                  <w:pPr>
                    <w:pStyle w:val="Normal"/>
                    <w:widowControl w:val="false"/>
                    <w:spacing w:lineRule="auto" w:line="240" w:before="0" w:after="0"/>
                    <w:rPr/>
                  </w:pPr>
                  <w:r>
                    <w:rPr>
                      <w:rFonts w:cs="Times New Roman" w:ascii="Times New Roman" w:hAnsi="Times New Roman"/>
                      <w:b/>
                      <w:color w:val="000000"/>
                      <w:sz w:val="24"/>
                      <w:szCs w:val="24"/>
                    </w:rPr>
                    <w:t>EN12477</w:t>
                  </w:r>
                  <w:r>
                    <w:rPr>
                      <w:rFonts w:cs="Times New Roman" w:ascii="Times New Roman" w:hAnsi="Times New Roman"/>
                      <w:color w:val="000000"/>
                    </w:rPr>
                    <w:t xml:space="preserve"> standarta prasībām,</w:t>
                  </w:r>
                </w:p>
                <w:p>
                  <w:pPr>
                    <w:pStyle w:val="Normal"/>
                    <w:widowControl w:val="false"/>
                    <w:spacing w:lineRule="auto" w:line="240" w:before="0" w:after="0"/>
                    <w:rPr/>
                  </w:pPr>
                  <w:r>
                    <w:rPr>
                      <w:rFonts w:cs="Times New Roman" w:ascii="Times New Roman" w:hAnsi="Times New Roman"/>
                      <w:color w:val="000000"/>
                    </w:rPr>
                    <w:t xml:space="preserve"> </w:t>
                  </w:r>
                  <w:r>
                    <w:rPr>
                      <w:rFonts w:cs="Times New Roman" w:ascii="Times New Roman" w:hAnsi="Times New Roman"/>
                      <w:color w:val="000000"/>
                    </w:rPr>
                    <w:t xml:space="preserve">ir CE zīme. </w:t>
                  </w:r>
                </w:p>
              </w:tc>
            </w:tr>
          </w:tbl>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752475" cy="912495"/>
                  <wp:effectExtent l="0" t="0" r="0" b="0"/>
                  <wp:docPr id="10"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
                          <pic:cNvPicPr>
                            <a:picLocks noChangeAspect="1" noChangeArrowheads="1"/>
                          </pic:cNvPicPr>
                        </pic:nvPicPr>
                        <pic:blipFill>
                          <a:blip r:embed="rId11"/>
                          <a:stretch>
                            <a:fillRect/>
                          </a:stretch>
                        </pic:blipFill>
                        <pic:spPr bwMode="auto">
                          <a:xfrm>
                            <a:off x="0" y="0"/>
                            <a:ext cx="752475" cy="91249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bookmarkStart w:id="1" w:name="_Hlk1237415511"/>
            <w:bookmarkStart w:id="2" w:name="_Hlk1237415511"/>
            <w:bookmarkEnd w:id="2"/>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11.</w:t>
            </w:r>
          </w:p>
        </w:tc>
        <w:tc>
          <w:tcPr>
            <w:tcW w:w="2142" w:type="dxa"/>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 xml:space="preserve">Signālvestes </w:t>
            </w:r>
          </w:p>
        </w:tc>
        <w:tc>
          <w:tcPr>
            <w:tcW w:w="4564"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 xml:space="preserve">Signālvestes HV dzeltenas, P100, materiāls PES. </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 xml:space="preserve">2 vertikalas un 2 horizontalas atstarojošas lentas </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 xml:space="preserve">Izmēri: S,M, L, XL,2XL, 3XL, </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bCs/>
                <w:kern w:val="0"/>
                <w:sz w:val="24"/>
                <w:szCs w:val="24"/>
                <w:lang w:val="lv-LV" w:eastAsia="en-US" w:bidi="ar-SA"/>
              </w:rPr>
              <w:t>Jāatbilst</w:t>
            </w:r>
            <w:r>
              <w:rPr>
                <w:rFonts w:eastAsia="Calibri" w:cs="Times New Roman" w:ascii="Times New Roman" w:hAnsi="Times New Roman"/>
                <w:b/>
                <w:bCs/>
                <w:color w:val="000000"/>
                <w:kern w:val="0"/>
                <w:sz w:val="24"/>
                <w:szCs w:val="24"/>
                <w:shd w:fill="FFFFFF" w:val="clear"/>
                <w:lang w:val="lv-LV" w:eastAsia="en-US" w:bidi="ar-SA"/>
              </w:rPr>
              <w:t xml:space="preserve"> LVS EN ISO 20471:2013 </w:t>
            </w:r>
            <w:r>
              <w:rPr>
                <w:rStyle w:val="Appleconvertedspace"/>
                <w:rFonts w:eastAsia="Calibri" w:cs="Times New Roman" w:ascii="Times New Roman" w:hAnsi="Times New Roman"/>
                <w:color w:val="000000"/>
                <w:kern w:val="0"/>
                <w:sz w:val="24"/>
                <w:szCs w:val="24"/>
                <w:shd w:fill="FFFFFF" w:val="clear"/>
                <w:lang w:val="lv-LV" w:eastAsia="en-US" w:bidi="ar-SA"/>
              </w:rPr>
              <w:t> </w:t>
            </w:r>
            <w:r>
              <w:rPr>
                <w:rFonts w:eastAsia="Calibri" w:cs="Times New Roman" w:ascii="Times New Roman" w:hAnsi="Times New Roman"/>
                <w:color w:val="000000"/>
                <w:kern w:val="0"/>
                <w:sz w:val="24"/>
                <w:szCs w:val="24"/>
                <w:shd w:fill="FFFFFF" w:val="clear"/>
                <w:lang w:val="lv-LV" w:eastAsia="en-US" w:bidi="ar-SA"/>
              </w:rPr>
              <w:t>standarta 2kat. prasībām.</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drawing>
                <wp:inline distT="0" distB="0" distL="0" distR="0">
                  <wp:extent cx="902335" cy="730250"/>
                  <wp:effectExtent l="0" t="0" r="0" b="0"/>
                  <wp:docPr id="1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
                          <pic:cNvPicPr>
                            <a:picLocks noChangeAspect="1" noChangeArrowheads="1"/>
                          </pic:cNvPicPr>
                        </pic:nvPicPr>
                        <pic:blipFill>
                          <a:blip r:embed="rId12"/>
                          <a:stretch>
                            <a:fillRect/>
                          </a:stretch>
                        </pic:blipFill>
                        <pic:spPr bwMode="auto">
                          <a:xfrm>
                            <a:off x="0" y="0"/>
                            <a:ext cx="902335" cy="730250"/>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12.</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Darba apavi</w:t>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4564"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Viegli un elpojoši, sportiska dizaina aizsargapavi, kas aprīkoti ar elastīgu, nemetālisku starpzoli. Virskārta izgatavota ar mūsdienu tehnoloģiju SAFE&amp;AIR, kas apvieno izturību un gaisa caurlaidīgu audumu ar paaugstinātu aizsargfunkciju. Apavu virskārta un zole apsmidzinātas ar PU pārklājumu. Paredzēti sausiem iekštelpu un āra darbiem.</w:t>
              <w:br/>
              <w:t>EN ISO 20345 S1P SRA</w:t>
              <w:br/>
              <w:t>Pieejamie izmēri: 36-48</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drawing>
                <wp:inline distT="0" distB="0" distL="0" distR="0">
                  <wp:extent cx="930275" cy="914400"/>
                  <wp:effectExtent l="0" t="0" r="0" b="0"/>
                  <wp:docPr id="12" name="Attēls 32" descr="Kurpes BNN SPACER S1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32" descr="Kurpes BNN SPACER S1P "/>
                          <pic:cNvPicPr>
                            <a:picLocks noChangeAspect="1" noChangeArrowheads="1"/>
                          </pic:cNvPicPr>
                        </pic:nvPicPr>
                        <pic:blipFill>
                          <a:blip r:embed="rId13"/>
                          <a:stretch>
                            <a:fillRect/>
                          </a:stretch>
                        </pic:blipFill>
                        <pic:spPr bwMode="auto">
                          <a:xfrm>
                            <a:off x="0" y="0"/>
                            <a:ext cx="930275" cy="914400"/>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13.</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 xml:space="preserve">Darba apavi </w:t>
            </w:r>
          </w:p>
        </w:tc>
        <w:tc>
          <w:tcPr>
            <w:tcW w:w="4564"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Ādas kurpes S3. Purngala aizsardzība. Apavu virsdaļa apstrādāta pret mitruma iekļūšanu. Eļļas un benzīna izturīga, antistatiska, neslīdoša zole no PU2D.</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bCs/>
                <w:kern w:val="0"/>
                <w:sz w:val="24"/>
                <w:szCs w:val="24"/>
                <w:lang w:val="lv-LV" w:eastAsia="en-US" w:bidi="ar-SA"/>
              </w:rPr>
              <w:t>Jāatbilst</w:t>
            </w:r>
            <w:r>
              <w:rPr>
                <w:rStyle w:val="Appleconvertedspace"/>
                <w:rFonts w:eastAsia="Calibri" w:ascii="Verdana" w:hAnsi="Verdana"/>
                <w:color w:val="000000"/>
                <w:kern w:val="0"/>
                <w:sz w:val="17"/>
                <w:szCs w:val="17"/>
                <w:shd w:fill="FFFFFF" w:val="clear"/>
                <w:lang w:val="lv-LV" w:eastAsia="en-US" w:bidi="ar-SA"/>
              </w:rPr>
              <w:t> </w:t>
            </w:r>
            <w:r>
              <w:rPr>
                <w:rFonts w:eastAsia="Calibri" w:cs="Times New Roman" w:ascii="Times New Roman" w:hAnsi="Times New Roman"/>
                <w:b/>
                <w:bCs/>
                <w:color w:val="000000"/>
                <w:kern w:val="0"/>
                <w:sz w:val="24"/>
                <w:szCs w:val="24"/>
                <w:shd w:fill="FFFFFF" w:val="clear"/>
                <w:lang w:val="lv-LV" w:eastAsia="en-US" w:bidi="ar-SA"/>
              </w:rPr>
              <w:t>LVS EN 20345</w:t>
            </w:r>
            <w:r>
              <w:rPr>
                <w:rStyle w:val="Appleconvertedspace"/>
                <w:rFonts w:eastAsia="Calibri" w:cs="Times New Roman" w:ascii="Times New Roman" w:hAnsi="Times New Roman"/>
                <w:color w:val="000000"/>
                <w:kern w:val="0"/>
                <w:sz w:val="24"/>
                <w:szCs w:val="24"/>
                <w:shd w:fill="FFFFFF" w:val="clear"/>
                <w:lang w:val="lv-LV" w:eastAsia="en-US" w:bidi="ar-SA"/>
              </w:rPr>
              <w:t> </w:t>
            </w:r>
            <w:r>
              <w:rPr>
                <w:rFonts w:eastAsia="Calibri" w:cs="Times New Roman" w:ascii="Times New Roman" w:hAnsi="Times New Roman"/>
                <w:color w:val="000000"/>
                <w:kern w:val="0"/>
                <w:sz w:val="24"/>
                <w:szCs w:val="24"/>
                <w:shd w:fill="FFFFFF" w:val="clear"/>
                <w:lang w:val="lv-LV" w:eastAsia="en-US" w:bidi="ar-SA"/>
              </w:rPr>
              <w:t>standartu prasībām.</w:t>
            </w:r>
            <w:r>
              <w:rPr>
                <w:rFonts w:eastAsia="Calibri" w:cs="Times New Roman" w:ascii="Times New Roman" w:hAnsi="Times New Roman"/>
                <w:color w:val="FF0000"/>
                <w:kern w:val="0"/>
                <w:sz w:val="24"/>
                <w:szCs w:val="24"/>
                <w:lang w:val="lv-LV" w:eastAsia="en-US" w:bidi="ar-SA"/>
              </w:rPr>
              <w:t xml:space="preserve"> </w:t>
            </w:r>
            <w:r>
              <w:rPr>
                <w:rFonts w:eastAsia="Calibri" w:cs="Times New Roman" w:ascii="Times New Roman" w:hAnsi="Times New Roman"/>
                <w:kern w:val="0"/>
                <w:sz w:val="24"/>
                <w:szCs w:val="24"/>
                <w:lang w:val="lv-LV" w:eastAsia="en-US" w:bidi="ar-SA"/>
              </w:rPr>
              <w:t>CE</w:t>
            </w:r>
            <w:r>
              <w:rPr>
                <w:rFonts w:eastAsia="Calibri" w:cs="Times New Roman" w:ascii="Times New Roman" w:hAnsi="Times New Roman"/>
                <w:b/>
                <w:kern w:val="0"/>
                <w:sz w:val="24"/>
                <w:szCs w:val="24"/>
                <w:lang w:val="lv-LV" w:eastAsia="en-US" w:bidi="ar-SA"/>
              </w:rPr>
              <w:t xml:space="preserve"> </w:t>
            </w:r>
            <w:r>
              <w:rPr>
                <w:rFonts w:eastAsia="Calibri" w:cs="Times New Roman" w:ascii="Times New Roman" w:hAnsi="Times New Roman"/>
                <w:kern w:val="0"/>
                <w:sz w:val="24"/>
                <w:szCs w:val="24"/>
                <w:lang w:val="lv-LV" w:eastAsia="en-US" w:bidi="ar-SA"/>
              </w:rPr>
              <w:t>marķējums.</w:t>
            </w:r>
            <w:r>
              <w:rPr>
                <w:rFonts w:eastAsia="Calibri"/>
                <w:kern w:val="0"/>
                <w:szCs w:val="22"/>
                <w:lang w:val="lv-LV" w:eastAsia="en-US" w:bidi="ar-SA"/>
              </w:rPr>
              <w:t xml:space="preserve"> </w:t>
            </w:r>
            <w:r>
              <w:rPr>
                <w:rFonts w:eastAsia="Calibri" w:cs="Times New Roman" w:ascii="Times New Roman" w:hAnsi="Times New Roman"/>
                <w:kern w:val="0"/>
                <w:sz w:val="24"/>
                <w:szCs w:val="24"/>
                <w:lang w:val="lv-LV" w:eastAsia="en-US" w:bidi="ar-SA"/>
              </w:rPr>
              <w:t>Pieejamie izmēri: 36-48</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drawing>
                <wp:inline distT="0" distB="0" distL="0" distR="0">
                  <wp:extent cx="762000" cy="809625"/>
                  <wp:effectExtent l="0" t="0" r="0" b="0"/>
                  <wp:docPr id="13" name="Attēls4" descr="Kurpes Tallinn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4" descr="Kurpes Tallinn S3"/>
                          <pic:cNvPicPr>
                            <a:picLocks noChangeAspect="1" noChangeArrowheads="1"/>
                          </pic:cNvPicPr>
                        </pic:nvPicPr>
                        <pic:blipFill>
                          <a:blip r:embed="rId14"/>
                          <a:stretch>
                            <a:fillRect/>
                          </a:stretch>
                        </pic:blipFill>
                        <pic:spPr bwMode="auto">
                          <a:xfrm>
                            <a:off x="0" y="0"/>
                            <a:ext cx="762000" cy="80962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14.</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Ziemas darba apavi</w:t>
            </w:r>
          </w:p>
        </w:tc>
        <w:tc>
          <w:tcPr>
            <w:tcW w:w="4564" w:type="dxa"/>
            <w:tcBorders/>
            <w:shd w:color="auto" w:fill="auto" w:val="clear"/>
          </w:tcPr>
          <w:p>
            <w:pPr>
              <w:pStyle w:val="NormalWeb"/>
              <w:widowControl w:val="false"/>
              <w:shd w:val="clear" w:color="auto" w:fill="FFFFFF"/>
              <w:suppressAutoHyphens w:val="true"/>
              <w:spacing w:beforeAutospacing="0" w:before="0" w:afterAutospacing="0" w:after="0"/>
              <w:jc w:val="left"/>
              <w:rPr>
                <w:bCs/>
              </w:rPr>
            </w:pPr>
            <w:r>
              <w:rPr>
                <w:bCs/>
                <w:kern w:val="0"/>
                <w:lang w:val="lv-LV" w:bidi="ar-SA"/>
              </w:rPr>
              <w:t xml:space="preserve">Ādas zemie siltie </w:t>
            </w:r>
            <w:r>
              <w:rPr>
                <w:b/>
                <w:kern w:val="0"/>
                <w:lang w:val="lv-LV" w:bidi="ar-SA"/>
              </w:rPr>
              <w:t>S3 CI SRC</w:t>
            </w:r>
            <w:r>
              <w:rPr>
                <w:bCs/>
                <w:kern w:val="0"/>
                <w:lang w:val="lv-LV" w:bidi="ar-SA"/>
              </w:rPr>
              <w:t xml:space="preserve"> šnorzābaki ar metāla purngalu un starpliku pazolē. Izmēri 41-48.</w:t>
            </w:r>
          </w:p>
          <w:p>
            <w:pPr>
              <w:pStyle w:val="NormalWeb"/>
              <w:widowControl w:val="false"/>
              <w:shd w:val="clear" w:color="auto" w:fill="FFFFFF"/>
              <w:suppressAutoHyphens w:val="true"/>
              <w:spacing w:beforeAutospacing="0" w:before="0" w:afterAutospacing="0" w:after="0"/>
              <w:jc w:val="left"/>
              <w:rPr>
                <w:sz w:val="22"/>
                <w:szCs w:val="22"/>
              </w:rPr>
            </w:pPr>
            <w:r>
              <w:rPr>
                <w:bCs/>
                <w:kern w:val="0"/>
                <w:lang w:val="lv-LV" w:bidi="ar-SA"/>
              </w:rPr>
              <w:t>Jāatbilst</w:t>
            </w:r>
            <w:r>
              <w:rPr>
                <w:rStyle w:val="Appleconvertedspace"/>
                <w:rFonts w:ascii="Verdana" w:hAnsi="Verdana"/>
                <w:color w:val="000000"/>
                <w:kern w:val="0"/>
                <w:sz w:val="17"/>
                <w:szCs w:val="17"/>
                <w:shd w:fill="FFFFFF" w:val="clear"/>
                <w:lang w:val="lv-LV" w:bidi="ar-SA"/>
              </w:rPr>
              <w:t> </w:t>
            </w:r>
            <w:r>
              <w:rPr>
                <w:b/>
                <w:bCs/>
                <w:color w:val="000000"/>
                <w:kern w:val="0"/>
                <w:shd w:fill="FFFFFF" w:val="clear"/>
                <w:lang w:val="lv-LV" w:bidi="ar-SA"/>
              </w:rPr>
              <w:t>LVS EN 20345</w:t>
            </w:r>
            <w:r>
              <w:rPr>
                <w:rStyle w:val="Appleconvertedspace"/>
                <w:color w:val="000000"/>
                <w:kern w:val="0"/>
                <w:shd w:fill="FFFFFF" w:val="clear"/>
                <w:lang w:val="lv-LV" w:bidi="ar-SA"/>
              </w:rPr>
              <w:t> </w:t>
            </w:r>
            <w:r>
              <w:rPr>
                <w:color w:val="000000"/>
                <w:kern w:val="0"/>
                <w:shd w:fill="FFFFFF" w:val="clear"/>
                <w:lang w:val="lv-LV" w:bidi="ar-SA"/>
              </w:rPr>
              <w:t xml:space="preserve">standartu prasībām. </w:t>
            </w:r>
            <w:r>
              <w:rPr>
                <w:kern w:val="0"/>
                <w:lang w:val="lv-LV" w:bidi="ar-SA"/>
              </w:rPr>
              <w:t>CE</w:t>
            </w:r>
            <w:r>
              <w:rPr>
                <w:b/>
                <w:kern w:val="0"/>
                <w:lang w:val="lv-LV" w:bidi="ar-SA"/>
              </w:rPr>
              <w:t xml:space="preserve"> </w:t>
            </w:r>
            <w:r>
              <w:rPr>
                <w:kern w:val="0"/>
                <w:lang w:val="lv-LV" w:bidi="ar-SA"/>
              </w:rPr>
              <w:t>marķējums.</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862330" cy="862330"/>
                  <wp:effectExtent l="0" t="0" r="0" b="0"/>
                  <wp:docPr id="14" name="Attēls5" descr="https://www.4work.lv/wp-content/uploads/2017/10/Warmer-36110L-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5" descr="https://www.4work.lv/wp-content/uploads/2017/10/Warmer-36110L-400x400.jpg"/>
                          <pic:cNvPicPr>
                            <a:picLocks noChangeAspect="1" noChangeArrowheads="1"/>
                          </pic:cNvPicPr>
                        </pic:nvPicPr>
                        <pic:blipFill>
                          <a:blip r:embed="rId15"/>
                          <a:stretch>
                            <a:fillRect/>
                          </a:stretch>
                        </pic:blipFill>
                        <pic:spPr bwMode="auto">
                          <a:xfrm>
                            <a:off x="0" y="0"/>
                            <a:ext cx="862330" cy="862330"/>
                          </a:xfrm>
                          <a:prstGeom prst="rect">
                            <a:avLst/>
                          </a:prstGeom>
                        </pic:spPr>
                      </pic:pic>
                    </a:graphicData>
                  </a:graphic>
                </wp:inline>
              </w:drawing>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15.</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Puszābaki BNN WELDER S3 SRC HRO</w:t>
            </w:r>
            <w:r>
              <w:rPr>
                <w:rFonts w:eastAsia="Calibri"/>
                <w:kern w:val="0"/>
                <w:szCs w:val="22"/>
                <w:lang w:val="lv-LV" w:eastAsia="en-US" w:bidi="ar-SA"/>
              </w:rPr>
              <w:t xml:space="preserve"> </w:t>
            </w:r>
            <w:r>
              <w:rPr>
                <w:rFonts w:eastAsia="Calibri" w:cs="Times New Roman" w:ascii="Times New Roman" w:hAnsi="Times New Roman"/>
                <w:kern w:val="0"/>
                <w:sz w:val="24"/>
                <w:szCs w:val="24"/>
                <w:lang w:val="lv-LV" w:eastAsia="en-US" w:bidi="ar-SA"/>
              </w:rPr>
              <w:t>vai ekvivalents</w:t>
            </w:r>
          </w:p>
        </w:tc>
        <w:tc>
          <w:tcPr>
            <w:tcW w:w="4564"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b/>
                <w:bCs/>
                <w:kern w:val="0"/>
                <w:sz w:val="24"/>
                <w:szCs w:val="24"/>
                <w:lang w:val="lv-LV" w:eastAsia="en-US" w:bidi="ar-SA"/>
              </w:rPr>
              <w:t>Specializētie apavi metinātājiem</w:t>
            </w:r>
            <w:r>
              <w:rPr>
                <w:rFonts w:eastAsia="Calibri" w:cs="Times New Roman" w:ascii="Times New Roman" w:hAnsi="Times New Roman"/>
                <w:kern w:val="0"/>
                <w:sz w:val="24"/>
                <w:szCs w:val="24"/>
                <w:lang w:val="lv-LV" w:eastAsia="en-US" w:bidi="ar-SA"/>
              </w:rPr>
              <w:t>, kas aprīkoti ar ātri atveramu sprādzi. PU / gumijas zole ar SRC pretslīdes īpašībām, izturīga pret kontaktu ar 300°C siltumu. Ūdensizturīgs virsējais materiāls.</w:t>
            </w:r>
            <w:r>
              <w:rPr>
                <w:rFonts w:eastAsia="Calibri"/>
                <w:kern w:val="0"/>
                <w:szCs w:val="22"/>
                <w:lang w:val="lv-LV" w:eastAsia="en-US" w:bidi="ar-SA"/>
              </w:rPr>
              <w:t xml:space="preserve"> </w:t>
            </w:r>
            <w:r>
              <w:rPr>
                <w:rFonts w:eastAsia="Calibri" w:cs="Times New Roman" w:ascii="Times New Roman" w:hAnsi="Times New Roman"/>
                <w:kern w:val="0"/>
                <w:sz w:val="24"/>
                <w:szCs w:val="24"/>
                <w:lang w:val="lv-LV" w:eastAsia="en-US" w:bidi="ar-SA"/>
              </w:rPr>
              <w:t>Pieejamie izmēri: 36-48.</w:t>
            </w:r>
          </w:p>
        </w:tc>
        <w:tc>
          <w:tcPr>
            <w:tcW w:w="1681" w:type="dxa"/>
            <w:tcBorders/>
            <w:shd w:color="auto" w:fill="auto" w:val="clear"/>
          </w:tcPr>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rFonts w:eastAsia="Calibri" w:cs=""/>
                <w:kern w:val="0"/>
                <w:szCs w:val="22"/>
                <w:lang w:val="lv-LV" w:eastAsia="en-US" w:bidi="ar-SA"/>
              </w:rPr>
              <w:t xml:space="preserve">     </w:t>
            </w:r>
            <w:r>
              <w:rPr/>
              <w:drawing>
                <wp:inline distT="0" distB="0" distL="0" distR="0">
                  <wp:extent cx="704850" cy="704850"/>
                  <wp:effectExtent l="0" t="0" r="0" b="0"/>
                  <wp:docPr id="15" name="Attēls 31" descr="Puszābaki BNN WELDER S3 SRC H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31" descr="Puszābaki BNN WELDER S3 SRC HRO"/>
                          <pic:cNvPicPr>
                            <a:picLocks noChangeAspect="1" noChangeArrowheads="1"/>
                          </pic:cNvPicPr>
                        </pic:nvPicPr>
                        <pic:blipFill>
                          <a:blip r:embed="rId16"/>
                          <a:stretch>
                            <a:fillRect/>
                          </a:stretch>
                        </pic:blipFill>
                        <pic:spPr bwMode="auto">
                          <a:xfrm>
                            <a:off x="0" y="0"/>
                            <a:ext cx="704850" cy="704850"/>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16.</w:t>
            </w:r>
          </w:p>
        </w:tc>
        <w:tc>
          <w:tcPr>
            <w:tcW w:w="2142" w:type="dxa"/>
            <w:tcBorders/>
            <w:shd w:color="auto" w:fill="auto" w:val="clear"/>
          </w:tcPr>
          <w:p>
            <w:pPr>
              <w:pStyle w:val="Normal"/>
              <w:widowControl w:val="false"/>
              <w:suppressAutoHyphens w:val="true"/>
              <w:spacing w:before="0" w:after="0"/>
              <w:jc w:val="left"/>
              <w:rPr>
                <w:rFonts w:ascii="Tahoma" w:hAnsi="Tahoma" w:cs="Tahoma"/>
                <w:color w:val="000000"/>
                <w:sz w:val="24"/>
                <w:szCs w:val="24"/>
              </w:rPr>
            </w:pPr>
            <w:r>
              <w:rPr>
                <w:rFonts w:eastAsia="Calibri" w:cs="Times New Roman" w:ascii="Times New Roman" w:hAnsi="Times New Roman"/>
                <w:kern w:val="0"/>
                <w:sz w:val="24"/>
                <w:szCs w:val="24"/>
                <w:lang w:val="lv-LV" w:eastAsia="en-US" w:bidi="ar-SA"/>
              </w:rPr>
              <w:t>Puskombinezons ar PVC zābakiem</w:t>
            </w:r>
            <w:r>
              <w:rPr>
                <w:rFonts w:eastAsia="Calibri"/>
                <w:kern w:val="0"/>
                <w:szCs w:val="22"/>
                <w:lang w:val="lv-LV" w:eastAsia="en-US" w:bidi="ar-SA"/>
              </w:rPr>
              <w:t>.</w:t>
            </w:r>
          </w:p>
        </w:tc>
        <w:tc>
          <w:tcPr>
            <w:tcW w:w="4564"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bl>
            <w:tblPr>
              <w:tblW w:w="4080" w:type="dxa"/>
              <w:jc w:val="left"/>
              <w:tblInd w:w="72" w:type="dxa"/>
              <w:tblLayout w:type="fixed"/>
              <w:tblCellMar>
                <w:top w:w="0" w:type="dxa"/>
                <w:left w:w="108" w:type="dxa"/>
                <w:bottom w:w="0" w:type="dxa"/>
                <w:right w:w="108" w:type="dxa"/>
              </w:tblCellMar>
              <w:tblLook w:firstRow="0" w:noVBand="0" w:lastRow="0" w:firstColumn="0" w:lastColumn="0" w:noHBand="0" w:val="0000"/>
            </w:tblPr>
            <w:tblGrid>
              <w:gridCol w:w="4080"/>
            </w:tblGrid>
            <w:tr>
              <w:trPr>
                <w:trHeight w:val="1472" w:hRule="atLeast"/>
              </w:trPr>
              <w:tc>
                <w:tcPr>
                  <w:tcW w:w="4080" w:type="dxa"/>
                  <w:tcBorders/>
                  <w:shd w:color="auto" w:fill="auto" w:val="clear"/>
                </w:tcPr>
                <w:p>
                  <w:pPr>
                    <w:pStyle w:val="Normal"/>
                    <w:widowControl w:val="false"/>
                    <w:spacing w:lineRule="auto" w:line="240" w:before="0" w:after="0"/>
                    <w:jc w:val="both"/>
                    <w:rPr>
                      <w:sz w:val="24"/>
                      <w:szCs w:val="24"/>
                    </w:rPr>
                  </w:pPr>
                  <w:r>
                    <w:rPr>
                      <w:rFonts w:cs="Times New Roman" w:ascii="Times New Roman" w:hAnsi="Times New Roman"/>
                      <w:color w:val="000000"/>
                      <w:sz w:val="24"/>
                      <w:szCs w:val="24"/>
                    </w:rPr>
                    <w:t>Ūdens necaurlaidīgs puskombinezons ar  zābakiem.</w:t>
                  </w:r>
                </w:p>
                <w:p>
                  <w:pPr>
                    <w:pStyle w:val="Normal"/>
                    <w:widowControl w:val="false"/>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Regulējamas, elastīgas lences.</w:t>
                  </w:r>
                </w:p>
                <w:p>
                  <w:pPr>
                    <w:pStyle w:val="Normal"/>
                    <w:widowControl w:val="false"/>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Abpusēji hermētiskas šuves.</w:t>
                  </w:r>
                </w:p>
                <w:p>
                  <w:pPr>
                    <w:pStyle w:val="Normal"/>
                    <w:widowControl w:val="false"/>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Izgatavoti no ūdens noturīga </w:t>
                  </w:r>
                </w:p>
                <w:p>
                  <w:pPr>
                    <w:pStyle w:val="Normal"/>
                    <w:widowControl w:val="false"/>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materiāla Plavitex Heavy Duty. Izstrādājums neplaisā zemo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color w:val="000000"/>
                      <w:sz w:val="24"/>
                      <w:szCs w:val="24"/>
                    </w:rPr>
                    <w:t xml:space="preserve">temperatūru ietekmē. </w:t>
                  </w:r>
                  <w:r>
                    <w:rPr>
                      <w:rFonts w:cs="Times New Roman" w:ascii="Times New Roman" w:hAnsi="Times New Roman"/>
                      <w:sz w:val="24"/>
                      <w:szCs w:val="24"/>
                    </w:rPr>
                    <w:t>Eļļas un</w:t>
                  </w:r>
                </w:p>
                <w:p>
                  <w:pPr>
                    <w:pStyle w:val="Normal"/>
                    <w:widowControl w:val="false"/>
                    <w:spacing w:lineRule="auto" w:line="240" w:before="0" w:after="0"/>
                    <w:jc w:val="both"/>
                    <w:rPr>
                      <w:sz w:val="24"/>
                      <w:szCs w:val="24"/>
                    </w:rPr>
                  </w:pPr>
                  <w:r>
                    <w:rPr>
                      <w:rFonts w:cs="Times New Roman" w:ascii="Times New Roman" w:hAnsi="Times New Roman"/>
                      <w:sz w:val="24"/>
                      <w:szCs w:val="24"/>
                    </w:rPr>
                    <w:t xml:space="preserve"> </w:t>
                  </w:r>
                  <w:r>
                    <w:rPr>
                      <w:rFonts w:cs="Times New Roman" w:ascii="Times New Roman" w:hAnsi="Times New Roman"/>
                      <w:sz w:val="24"/>
                      <w:szCs w:val="24"/>
                    </w:rPr>
                    <w:t>benzīna izturīga, antistatiska, neslīdoša zole.</w:t>
                  </w:r>
                </w:p>
                <w:p>
                  <w:pPr>
                    <w:pStyle w:val="Normal"/>
                    <w:widowControl w:val="false"/>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Paredzēts aizsardzībai no</w:t>
                  </w:r>
                </w:p>
                <w:p>
                  <w:pPr>
                    <w:pStyle w:val="Normal"/>
                    <w:widowControl w:val="false"/>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ūdens ietekmes. </w:t>
                  </w:r>
                </w:p>
                <w:p>
                  <w:pPr>
                    <w:pStyle w:val="Default"/>
                    <w:widowControl w:val="false"/>
                    <w:rPr>
                      <w:b/>
                      <w:b/>
                      <w:bCs/>
                      <w:highlight w:val="white"/>
                    </w:rPr>
                  </w:pPr>
                  <w:r>
                    <w:rPr>
                      <w:bCs/>
                    </w:rPr>
                    <w:t>Jāatbilst</w:t>
                  </w:r>
                  <w:r>
                    <w:rPr>
                      <w:b/>
                      <w:bCs/>
                      <w:sz w:val="17"/>
                      <w:szCs w:val="17"/>
                      <w:shd w:fill="FFFFFF" w:val="clear"/>
                    </w:rPr>
                    <w:t xml:space="preserve"> </w:t>
                  </w:r>
                  <w:r>
                    <w:rPr>
                      <w:b/>
                      <w:bCs/>
                      <w:shd w:fill="FFFFFF" w:val="clear"/>
                    </w:rPr>
                    <w:t>LVS EN 20347</w:t>
                  </w:r>
                </w:p>
                <w:p>
                  <w:pPr>
                    <w:pStyle w:val="Default"/>
                    <w:widowControl w:val="false"/>
                    <w:rPr/>
                  </w:pPr>
                  <w:r>
                    <w:rPr>
                      <w:rStyle w:val="Appleconvertedspace"/>
                      <w:shd w:fill="FFFFFF" w:val="clear"/>
                    </w:rPr>
                    <w:t> </w:t>
                  </w:r>
                  <w:r>
                    <w:rPr>
                      <w:shd w:fill="FFFFFF" w:val="clear"/>
                    </w:rPr>
                    <w:t>standartu prasībām</w:t>
                  </w:r>
                  <w:r>
                    <w:rPr/>
                    <w:t xml:space="preserve"> .</w:t>
                  </w:r>
                  <w:r>
                    <w:rPr>
                      <w:color w:val="FF0000"/>
                    </w:rPr>
                    <w:t xml:space="preserve"> </w:t>
                  </w:r>
                  <w:r>
                    <w:rPr>
                      <w:color w:val="auto"/>
                    </w:rPr>
                    <w:t>CE</w:t>
                  </w:r>
                  <w:r>
                    <w:rPr>
                      <w:b/>
                      <w:color w:val="auto"/>
                    </w:rPr>
                    <w:t xml:space="preserve"> </w:t>
                  </w:r>
                  <w:r>
                    <w:rPr>
                      <w:color w:val="auto"/>
                    </w:rPr>
                    <w:t>marķējums.</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b/>
                      <w:bCs/>
                      <w:color w:val="000000"/>
                    </w:rPr>
                    <w:t xml:space="preserve">Materiāla blīvums: </w:t>
                  </w:r>
                  <w:r>
                    <w:rPr>
                      <w:rFonts w:cs="Times New Roman" w:ascii="Times New Roman" w:hAnsi="Times New Roman"/>
                      <w:color w:val="000000"/>
                    </w:rPr>
                    <w:t xml:space="preserve">680 g/m² </w:t>
                  </w:r>
                  <w:r>
                    <w:rPr>
                      <w:rFonts w:cs="Times New Roman" w:ascii="Times New Roman" w:hAnsi="Times New Roman"/>
                      <w:b/>
                      <w:bCs/>
                      <w:color w:val="000000"/>
                    </w:rPr>
                    <w:t xml:space="preserve">Materiāla biezums: </w:t>
                  </w:r>
                  <w:r>
                    <w:rPr>
                      <w:rFonts w:cs="Times New Roman" w:ascii="Times New Roman" w:hAnsi="Times New Roman"/>
                      <w:color w:val="000000"/>
                    </w:rPr>
                    <w:t xml:space="preserve">0,68 mm </w:t>
                  </w:r>
                </w:p>
                <w:p>
                  <w:pPr>
                    <w:pStyle w:val="Normal"/>
                    <w:widowControl w:val="false"/>
                    <w:spacing w:lineRule="auto" w:line="240" w:before="0" w:after="0"/>
                    <w:rPr>
                      <w:rFonts w:ascii="Times New Roman" w:hAnsi="Times New Roman" w:cs="Times New Roman"/>
                      <w:color w:val="000000"/>
                      <w:sz w:val="20"/>
                      <w:szCs w:val="20"/>
                    </w:rPr>
                  </w:pPr>
                  <w:r>
                    <w:rPr>
                      <w:rFonts w:cs="Times New Roman" w:ascii="Times New Roman" w:hAnsi="Times New Roman"/>
                      <w:b/>
                      <w:bCs/>
                      <w:color w:val="000000"/>
                    </w:rPr>
                    <w:t xml:space="preserve">Izmēri: </w:t>
                  </w:r>
                  <w:r>
                    <w:rPr>
                      <w:rFonts w:cs="Times New Roman" w:ascii="Times New Roman" w:hAnsi="Times New Roman"/>
                      <w:color w:val="000000"/>
                    </w:rPr>
                    <w:t>40</w:t>
                  </w:r>
                  <w:r>
                    <w:rPr>
                      <w:rFonts w:cs="Times New Roman" w:ascii="Times New Roman" w:hAnsi="Times New Roman"/>
                      <w:color w:val="000000"/>
                      <w:sz w:val="20"/>
                      <w:szCs w:val="20"/>
                    </w:rPr>
                    <w:t xml:space="preserve"> – 47 .</w:t>
                  </w:r>
                </w:p>
              </w:tc>
            </w:tr>
          </w:tbl>
          <w:p>
            <w:pPr>
              <w:pStyle w:val="Normal"/>
              <w:widowControl w:val="false"/>
              <w:suppressAutoHyphens w:val="true"/>
              <w:spacing w:lineRule="auto" w:line="240" w:before="0" w:after="0"/>
              <w:jc w:val="left"/>
              <w:rPr>
                <w:rFonts w:ascii="Tahoma" w:hAnsi="Tahoma" w:cs="Tahoma"/>
                <w:color w:val="000000"/>
                <w:sz w:val="24"/>
                <w:szCs w:val="24"/>
              </w:rPr>
            </w:pPr>
            <w:r>
              <w:rPr>
                <w:rFonts w:cs="Tahoma" w:ascii="Tahoma" w:hAnsi="Tahoma"/>
                <w:color w:val="000000"/>
                <w:sz w:val="24"/>
                <w:szCs w:val="24"/>
              </w:rPr>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 xml:space="preserve"> </w:t>
            </w:r>
            <w:r>
              <w:rPr/>
              <w:drawing>
                <wp:inline distT="0" distB="0" distL="0" distR="0">
                  <wp:extent cx="638175" cy="1110615"/>
                  <wp:effectExtent l="0" t="0" r="0" b="0"/>
                  <wp:docPr id="16" name="Attēls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6" descr=""/>
                          <pic:cNvPicPr>
                            <a:picLocks noChangeAspect="1" noChangeArrowheads="1"/>
                          </pic:cNvPicPr>
                        </pic:nvPicPr>
                        <pic:blipFill>
                          <a:blip r:embed="rId17"/>
                          <a:stretch>
                            <a:fillRect/>
                          </a:stretch>
                        </pic:blipFill>
                        <pic:spPr bwMode="auto">
                          <a:xfrm>
                            <a:off x="0" y="0"/>
                            <a:ext cx="638175" cy="111061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17.</w:t>
            </w:r>
          </w:p>
        </w:tc>
        <w:tc>
          <w:tcPr>
            <w:tcW w:w="2142" w:type="dxa"/>
            <w:tcBorders/>
            <w:shd w:color="auto" w:fill="auto" w:val="clear"/>
          </w:tcPr>
          <w:p>
            <w:pPr>
              <w:pStyle w:val="Normal"/>
              <w:widowControl w:val="false"/>
              <w:suppressAutoHyphens w:val="true"/>
              <w:spacing w:lineRule="auto" w:line="240" w:before="0" w:after="0"/>
              <w:jc w:val="left"/>
              <w:rPr>
                <w:rFonts w:ascii="Tahoma" w:hAnsi="Tahoma" w:cs="Tahoma"/>
                <w:color w:val="000000"/>
                <w:sz w:val="24"/>
                <w:szCs w:val="24"/>
              </w:rPr>
            </w:pPr>
            <w:r>
              <w:rPr>
                <w:rFonts w:cs="Tahoma" w:ascii="Tahoma" w:hAnsi="Tahoma"/>
                <w:color w:val="000000"/>
                <w:sz w:val="24"/>
                <w:szCs w:val="24"/>
              </w:rPr>
            </w:r>
          </w:p>
          <w:tbl>
            <w:tblPr>
              <w:tblW w:w="3621"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3621"/>
            </w:tblGrid>
            <w:tr>
              <w:trPr>
                <w:trHeight w:val="96" w:hRule="atLeast"/>
              </w:trPr>
              <w:tc>
                <w:tcPr>
                  <w:tcW w:w="3621" w:type="dxa"/>
                  <w:tcBorders/>
                  <w:shd w:color="auto" w:fill="auto" w:val="clear"/>
                </w:tcPr>
                <w:p>
                  <w:pPr>
                    <w:pStyle w:val="Normal"/>
                    <w:widowControl w:val="false"/>
                    <w:spacing w:lineRule="auto" w:line="240" w:before="0" w:after="0"/>
                    <w:rPr>
                      <w:rFonts w:ascii="Times New Roman" w:hAnsi="Times New Roman" w:cs="Times New Roman"/>
                      <w:bCs/>
                      <w:color w:val="000000"/>
                    </w:rPr>
                  </w:pPr>
                  <w:r>
                    <w:rPr>
                      <w:rFonts w:cs="Times New Roman" w:ascii="Times New Roman" w:hAnsi="Times New Roman"/>
                      <w:bCs/>
                      <w:color w:val="000000"/>
                    </w:rPr>
                    <w:t xml:space="preserve"> </w:t>
                  </w:r>
                  <w:r>
                    <w:rPr>
                      <w:rFonts w:cs="Times New Roman" w:ascii="Times New Roman" w:hAnsi="Times New Roman"/>
                      <w:bCs/>
                      <w:color w:val="000000"/>
                    </w:rPr>
                    <w:t>Metinātājiem</w:t>
                  </w:r>
                </w:p>
                <w:p>
                  <w:pPr>
                    <w:pStyle w:val="Normal"/>
                    <w:widowControl w:val="false"/>
                    <w:spacing w:lineRule="auto" w:line="240" w:before="0" w:after="0"/>
                    <w:rPr>
                      <w:rFonts w:ascii="Times New Roman" w:hAnsi="Times New Roman" w:cs="Times New Roman"/>
                      <w:bCs/>
                      <w:color w:val="000000"/>
                    </w:rPr>
                  </w:pPr>
                  <w:r>
                    <w:rPr>
                      <w:rFonts w:cs="Times New Roman" w:ascii="Times New Roman" w:hAnsi="Times New Roman"/>
                      <w:bCs/>
                      <w:color w:val="000000"/>
                    </w:rPr>
                    <w:t>antistatisks</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bCs/>
                      <w:color w:val="000000"/>
                    </w:rPr>
                    <w:t xml:space="preserve"> </w:t>
                  </w:r>
                  <w:r>
                    <w:rPr>
                      <w:rFonts w:cs="Times New Roman" w:ascii="Times New Roman" w:hAnsi="Times New Roman"/>
                      <w:bCs/>
                      <w:color w:val="000000"/>
                    </w:rPr>
                    <w:t xml:space="preserve">apģērbs </w:t>
                  </w:r>
                </w:p>
              </w:tc>
            </w:tr>
          </w:tbl>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4564" w:type="dxa"/>
            <w:tcBorders/>
            <w:shd w:color="auto" w:fill="auto" w:val="clear"/>
          </w:tcPr>
          <w:p>
            <w:pPr>
              <w:pStyle w:val="Normal"/>
              <w:widowControl w:val="false"/>
              <w:suppressAutoHyphens w:val="true"/>
              <w:spacing w:lineRule="auto" w:line="240" w:before="0" w:after="0"/>
              <w:jc w:val="left"/>
              <w:rPr>
                <w:rFonts w:ascii="Tahoma" w:hAnsi="Tahoma" w:cs="Tahoma"/>
                <w:color w:val="000000"/>
                <w:sz w:val="24"/>
                <w:szCs w:val="24"/>
              </w:rPr>
            </w:pPr>
            <w:r>
              <w:rPr>
                <w:rFonts w:cs="Tahoma" w:ascii="Tahoma" w:hAnsi="Tahoma"/>
                <w:color w:val="000000"/>
                <w:sz w:val="24"/>
                <w:szCs w:val="24"/>
              </w:rPr>
            </w:r>
          </w:p>
          <w:tbl>
            <w:tblPr>
              <w:tblW w:w="4044"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4044"/>
            </w:tblGrid>
            <w:tr>
              <w:trPr>
                <w:trHeight w:val="1304" w:hRule="atLeast"/>
              </w:trPr>
              <w:tc>
                <w:tcPr>
                  <w:tcW w:w="4044" w:type="dxa"/>
                  <w:tcBorders/>
                  <w:shd w:color="auto" w:fill="auto" w:val="clear"/>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Darba apģērba materiālam</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jābūt izstrādāts aizsardzībai</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no liesmām, metināšanas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darbu veikšanai kā arī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aizsardzībai no</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elektrostatiska lādiņa.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b/>
                      <w:bCs/>
                      <w:color w:val="000000"/>
                    </w:rPr>
                    <w:t xml:space="preserve">Materiāls: </w:t>
                  </w:r>
                  <w:r>
                    <w:rPr>
                      <w:rFonts w:cs="Times New Roman" w:ascii="Times New Roman" w:hAnsi="Times New Roman"/>
                      <w:color w:val="000000"/>
                    </w:rPr>
                    <w:t xml:space="preserve">99% kokvilna, 1% ogļšķiedra,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330 g/m2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b/>
                      <w:bCs/>
                      <w:color w:val="000000"/>
                    </w:rPr>
                    <w:t xml:space="preserve">Izmēri: </w:t>
                  </w:r>
                  <w:r>
                    <w:rPr>
                      <w:rFonts w:cs="Times New Roman" w:ascii="Times New Roman" w:hAnsi="Times New Roman"/>
                      <w:color w:val="000000"/>
                    </w:rPr>
                    <w:t xml:space="preserve">S – XXXL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Atbilst EN 11611 Class 1, EN 11612, EN 1149.</w:t>
                  </w:r>
                </w:p>
              </w:tc>
            </w:tr>
          </w:tbl>
          <w:p>
            <w:pPr>
              <w:pStyle w:val="Normal"/>
              <w:widowControl w:val="false"/>
              <w:suppressAutoHyphens w:val="true"/>
              <w:spacing w:lineRule="auto" w:line="240" w:before="0" w:after="0"/>
              <w:jc w:val="left"/>
              <w:rPr>
                <w:rFonts w:ascii="Times New Roman" w:hAnsi="Times New Roman" w:cs="Times New Roman"/>
              </w:rPr>
            </w:pPr>
            <w:r>
              <w:rPr>
                <w:rFonts w:cs="Times New Roman" w:ascii="Times New Roman" w:hAnsi="Times New Roman"/>
              </w:rPr>
            </w:r>
          </w:p>
        </w:tc>
        <w:tc>
          <w:tcPr>
            <w:tcW w:w="1681" w:type="dxa"/>
            <w:tcBorders/>
            <w:shd w:color="auto" w:fill="auto" w:val="clear"/>
          </w:tcPr>
          <w:p>
            <w:pPr>
              <w:pStyle w:val="Normal"/>
              <w:widowControl w:val="false"/>
              <w:suppressAutoHyphens w:val="true"/>
              <w:spacing w:lineRule="auto" w:line="240" w:before="0" w:after="0"/>
              <w:jc w:val="left"/>
              <w:rPr>
                <w:lang w:eastAsia="lv-LV"/>
              </w:rPr>
            </w:pPr>
            <w:r>
              <w:rPr>
                <w:lang w:eastAsia="lv-LV"/>
              </w:rPr>
            </w:r>
          </w:p>
          <w:p>
            <w:pPr>
              <w:pStyle w:val="Normal"/>
              <w:widowControl w:val="false"/>
              <w:suppressAutoHyphens w:val="true"/>
              <w:spacing w:lineRule="auto" w:line="240" w:before="0" w:after="0"/>
              <w:jc w:val="left"/>
              <w:rPr>
                <w:lang w:eastAsia="lv-LV"/>
              </w:rPr>
            </w:pPr>
            <w:r>
              <w:rPr/>
              <w:drawing>
                <wp:inline distT="0" distB="0" distL="0" distR="0">
                  <wp:extent cx="771525" cy="765175"/>
                  <wp:effectExtent l="0" t="0" r="0" b="0"/>
                  <wp:docPr id="17"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
                          <pic:cNvPicPr>
                            <a:picLocks noChangeAspect="1" noChangeArrowheads="1"/>
                          </pic:cNvPicPr>
                        </pic:nvPicPr>
                        <pic:blipFill>
                          <a:blip r:embed="rId18"/>
                          <a:stretch>
                            <a:fillRect/>
                          </a:stretch>
                        </pic:blipFill>
                        <pic:spPr bwMode="auto">
                          <a:xfrm>
                            <a:off x="0" y="0"/>
                            <a:ext cx="771525" cy="765175"/>
                          </a:xfrm>
                          <a:prstGeom prst="rect">
                            <a:avLst/>
                          </a:prstGeom>
                        </pic:spPr>
                      </pic:pic>
                    </a:graphicData>
                  </a:graphic>
                </wp:inline>
              </w:drawing>
            </w:r>
            <w:r>
              <w:rPr>
                <w:rFonts w:eastAsia="Calibri" w:cs=""/>
                <w:kern w:val="0"/>
                <w:szCs w:val="22"/>
                <w:lang w:val="lv-LV" w:eastAsia="lv-LV" w:bidi="ar-SA"/>
              </w:rPr>
              <w:t xml:space="preserve"> </w:t>
            </w:r>
            <w:r>
              <w:rPr/>
              <w:drawing>
                <wp:inline distT="0" distB="0" distL="0" distR="0">
                  <wp:extent cx="310515" cy="610235"/>
                  <wp:effectExtent l="0" t="0" r="0" b="0"/>
                  <wp:docPr id="18"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
                          <pic:cNvPicPr>
                            <a:picLocks noChangeAspect="1" noChangeArrowheads="1"/>
                          </pic:cNvPicPr>
                        </pic:nvPicPr>
                        <pic:blipFill>
                          <a:blip r:embed="rId19"/>
                          <a:stretch>
                            <a:fillRect/>
                          </a:stretch>
                        </pic:blipFill>
                        <pic:spPr bwMode="auto">
                          <a:xfrm>
                            <a:off x="0" y="0"/>
                            <a:ext cx="310515" cy="61023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18.</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Darba virsjaka</w:t>
            </w:r>
          </w:p>
        </w:tc>
        <w:tc>
          <w:tcPr>
            <w:tcW w:w="4564" w:type="dxa"/>
            <w:tcBorders/>
            <w:shd w:color="auto" w:fill="auto" w:val="clear"/>
          </w:tcPr>
          <w:tbl>
            <w:tblPr>
              <w:tblW w:w="4225"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4225"/>
            </w:tblGrid>
            <w:tr>
              <w:trPr>
                <w:trHeight w:val="1798" w:hRule="atLeast"/>
              </w:trPr>
              <w:tc>
                <w:tcPr>
                  <w:tcW w:w="4225" w:type="dxa"/>
                  <w:tcBorders/>
                  <w:shd w:color="auto" w:fill="auto" w:val="clear"/>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Darba jaka ar atstarojošiem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elementiem. Dažāda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pielietojuma kabatas un cilpas</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Slēpta aizdare. Audums ar</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paaugstinātu izturību pret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nodilumu un ūdens ietekmi. </w:t>
                  </w:r>
                </w:p>
                <w:p>
                  <w:pPr>
                    <w:pStyle w:val="Normal"/>
                    <w:widowControl w:val="false"/>
                    <w:spacing w:lineRule="auto" w:line="240" w:before="0" w:after="0"/>
                    <w:rPr>
                      <w:rFonts w:ascii="Times New Roman" w:hAnsi="Times New Roman" w:cs="Times New Roman"/>
                      <w:b/>
                      <w:b/>
                      <w:bCs/>
                      <w:color w:val="000000"/>
                    </w:rPr>
                  </w:pPr>
                  <w:r>
                    <w:rPr>
                      <w:rFonts w:cs="Times New Roman" w:ascii="Times New Roman" w:hAnsi="Times New Roman"/>
                      <w:b/>
                      <w:bCs/>
                      <w:color w:val="000000"/>
                    </w:rPr>
                    <w:t>Materiāls: ne mazāk kā</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60% kokvilna,</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40% poliesters, 280 g/m2</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b/>
                      <w:bCs/>
                      <w:color w:val="000000"/>
                    </w:rPr>
                    <w:t xml:space="preserve">Krāsas: </w:t>
                  </w:r>
                  <w:r>
                    <w:rPr>
                      <w:rFonts w:cs="Times New Roman" w:ascii="Times New Roman" w:hAnsi="Times New Roman"/>
                      <w:color w:val="000000"/>
                    </w:rPr>
                    <w:t>Pelēks/melns</w:t>
                  </w:r>
                </w:p>
                <w:p>
                  <w:pPr>
                    <w:pStyle w:val="Default"/>
                    <w:widowControl w:val="false"/>
                    <w:rPr/>
                  </w:pPr>
                  <w:r>
                    <w:rPr>
                      <w:sz w:val="22"/>
                      <w:szCs w:val="22"/>
                    </w:rPr>
                    <w:t xml:space="preserve">Zils/melns </w:t>
                  </w:r>
                  <w:r>
                    <w:rPr/>
                    <w:t>, var būt citi</w:t>
                  </w:r>
                </w:p>
                <w:tbl>
                  <w:tblPr>
                    <w:tblW w:w="2109"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109"/>
                  </w:tblGrid>
                  <w:tr>
                    <w:trPr>
                      <w:trHeight w:val="96" w:hRule="atLeast"/>
                    </w:trPr>
                    <w:tc>
                      <w:tcPr>
                        <w:tcW w:w="2109" w:type="dxa"/>
                        <w:tcBorders/>
                        <w:shd w:color="auto" w:fill="auto" w:val="clear"/>
                      </w:tcPr>
                      <w:p>
                        <w:pPr>
                          <w:pStyle w:val="Default"/>
                          <w:widowControl w:val="false"/>
                          <w:rPr/>
                        </w:pPr>
                        <w:r>
                          <w:rPr/>
                          <w:t xml:space="preserve">krāsu varianti </w:t>
                        </w:r>
                      </w:p>
                    </w:tc>
                  </w:tr>
                </w:tbl>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b/>
                      <w:bCs/>
                      <w:color w:val="000000"/>
                    </w:rPr>
                    <w:t xml:space="preserve">Izmēri: </w:t>
                  </w:r>
                  <w:r>
                    <w:rPr>
                      <w:rFonts w:cs="Times New Roman" w:ascii="Times New Roman" w:hAnsi="Times New Roman"/>
                      <w:color w:val="000000"/>
                    </w:rPr>
                    <w:t xml:space="preserve">46-64. </w:t>
                  </w:r>
                  <w:r>
                    <w:rPr>
                      <w:rFonts w:cs="Times New Roman" w:ascii="Times New Roman" w:hAnsi="Times New Roman"/>
                      <w:sz w:val="24"/>
                      <w:szCs w:val="24"/>
                    </w:rPr>
                    <w:t>CE</w:t>
                  </w:r>
                  <w:r>
                    <w:rPr>
                      <w:rFonts w:cs="Times New Roman" w:ascii="Times New Roman" w:hAnsi="Times New Roman"/>
                      <w:b/>
                      <w:sz w:val="24"/>
                      <w:szCs w:val="24"/>
                    </w:rPr>
                    <w:t xml:space="preserve"> </w:t>
                  </w:r>
                  <w:r>
                    <w:rPr>
                      <w:rFonts w:cs="Times New Roman" w:ascii="Times New Roman" w:hAnsi="Times New Roman"/>
                      <w:sz w:val="24"/>
                      <w:szCs w:val="24"/>
                    </w:rPr>
                    <w:t>marķējums.</w:t>
                  </w:r>
                </w:p>
                <w:p>
                  <w:pPr>
                    <w:pStyle w:val="Normal"/>
                    <w:widowControl w:val="false"/>
                    <w:spacing w:lineRule="auto" w:line="240" w:before="0" w:after="0"/>
                    <w:rPr>
                      <w:rFonts w:ascii="Tahoma" w:hAnsi="Tahoma" w:cs="Tahoma"/>
                      <w:color w:val="000000"/>
                      <w:sz w:val="20"/>
                      <w:szCs w:val="20"/>
                    </w:rPr>
                  </w:pPr>
                  <w:r>
                    <w:rPr>
                      <w:rFonts w:cs="Times New Roman" w:ascii="Times New Roman" w:hAnsi="Times New Roman"/>
                      <w:b/>
                      <w:bCs/>
                      <w:color w:val="000000"/>
                    </w:rPr>
                    <w:t xml:space="preserve"> </w:t>
                  </w:r>
                  <w:r>
                    <w:rPr>
                      <w:rFonts w:cs="Times New Roman" w:ascii="Times New Roman" w:hAnsi="Times New Roman"/>
                      <w:b/>
                      <w:bCs/>
                      <w:color w:val="000000"/>
                    </w:rPr>
                    <w:t>Iespēja pasūtīt LOGO</w:t>
                  </w:r>
                  <w:r>
                    <w:rPr>
                      <w:rFonts w:cs="Tahoma" w:ascii="Tahoma" w:hAnsi="Tahoma"/>
                      <w:b/>
                      <w:bCs/>
                      <w:color w:val="000000"/>
                      <w:sz w:val="20"/>
                      <w:szCs w:val="20"/>
                    </w:rPr>
                    <w:t xml:space="preserve">! </w:t>
                  </w:r>
                </w:p>
              </w:tc>
            </w:tr>
          </w:tbl>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681" w:type="dxa"/>
            <w:tcBorders/>
            <w:shd w:color="auto" w:fill="auto" w:val="clear"/>
          </w:tcPr>
          <w:p>
            <w:pPr>
              <w:pStyle w:val="Normal"/>
              <w:widowControl w:val="false"/>
              <w:suppressAutoHyphens w:val="true"/>
              <w:spacing w:lineRule="auto" w:line="240" w:before="0" w:after="0"/>
              <w:jc w:val="left"/>
              <w:rPr>
                <w:lang w:eastAsia="lv-LV"/>
              </w:rPr>
            </w:pPr>
            <w:r>
              <w:rPr>
                <w:lang w:eastAsia="lv-LV"/>
              </w:rPr>
            </w:r>
          </w:p>
          <w:p>
            <w:pPr>
              <w:pStyle w:val="Normal"/>
              <w:widowControl w:val="false"/>
              <w:suppressAutoHyphens w:val="true"/>
              <w:spacing w:lineRule="auto" w:line="240" w:before="0" w:after="0"/>
              <w:jc w:val="left"/>
              <w:rPr>
                <w:lang w:eastAsia="lv-LV"/>
              </w:rPr>
            </w:pPr>
            <w:r>
              <w:rPr>
                <w:lang w:eastAsia="lv-LV"/>
              </w:rPr>
            </w:r>
          </w:p>
          <w:p>
            <w:pPr>
              <w:pStyle w:val="Normal"/>
              <w:widowControl w:val="false"/>
              <w:suppressAutoHyphens w:val="true"/>
              <w:spacing w:lineRule="auto" w:line="240" w:before="0" w:after="0"/>
              <w:jc w:val="left"/>
              <w:rPr>
                <w:lang w:eastAsia="lv-LV"/>
              </w:rPr>
            </w:pPr>
            <w:r>
              <w:rPr>
                <w:lang w:eastAsia="lv-LV"/>
              </w:rPr>
            </w:r>
          </w:p>
          <w:p>
            <w:pPr>
              <w:pStyle w:val="Normal"/>
              <w:widowControl w:val="false"/>
              <w:suppressAutoHyphens w:val="true"/>
              <w:spacing w:lineRule="auto" w:line="240" w:before="0" w:after="0"/>
              <w:jc w:val="left"/>
              <w:rPr>
                <w:rFonts w:ascii="Times New Roman" w:hAnsi="Times New Roman" w:cs="Times New Roman"/>
                <w:sz w:val="24"/>
                <w:szCs w:val="24"/>
              </w:rPr>
            </w:pPr>
            <w:r>
              <w:rPr/>
              <w:drawing>
                <wp:inline distT="0" distB="0" distL="0" distR="0">
                  <wp:extent cx="939165" cy="561975"/>
                  <wp:effectExtent l="0" t="0" r="0" b="0"/>
                  <wp:docPr id="19" name="Attēls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8" descr=""/>
                          <pic:cNvPicPr>
                            <a:picLocks noChangeAspect="1" noChangeArrowheads="1"/>
                          </pic:cNvPicPr>
                        </pic:nvPicPr>
                        <pic:blipFill>
                          <a:blip r:embed="rId20"/>
                          <a:stretch>
                            <a:fillRect/>
                          </a:stretch>
                        </pic:blipFill>
                        <pic:spPr bwMode="auto">
                          <a:xfrm>
                            <a:off x="0" y="0"/>
                            <a:ext cx="939165" cy="56197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19.</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Darba bikses</w:t>
            </w:r>
          </w:p>
        </w:tc>
        <w:tc>
          <w:tcPr>
            <w:tcW w:w="4564" w:type="dxa"/>
            <w:tcBorders/>
            <w:shd w:color="auto" w:fill="auto" w:val="clear"/>
          </w:tcPr>
          <w:p>
            <w:pPr>
              <w:pStyle w:val="Normal"/>
              <w:widowControl w:val="false"/>
              <w:suppressAutoHyphens w:val="true"/>
              <w:spacing w:lineRule="auto" w:line="240" w:before="0" w:after="0"/>
              <w:jc w:val="left"/>
              <w:rPr>
                <w:rFonts w:ascii="Tahoma" w:hAnsi="Tahoma" w:cs="Tahoma"/>
                <w:color w:val="000000"/>
                <w:sz w:val="24"/>
                <w:szCs w:val="24"/>
              </w:rPr>
            </w:pPr>
            <w:r>
              <w:rPr>
                <w:rFonts w:cs="Tahoma" w:ascii="Tahoma" w:hAnsi="Tahoma"/>
                <w:color w:val="000000"/>
                <w:sz w:val="24"/>
                <w:szCs w:val="24"/>
              </w:rPr>
            </w:r>
          </w:p>
          <w:tbl>
            <w:tblPr>
              <w:tblW w:w="4275"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4275"/>
            </w:tblGrid>
            <w:tr>
              <w:trPr>
                <w:trHeight w:val="1424" w:hRule="atLeast"/>
              </w:trPr>
              <w:tc>
                <w:tcPr>
                  <w:tcW w:w="4275" w:type="dxa"/>
                  <w:tcBorders/>
                  <w:shd w:color="auto" w:fill="auto" w:val="clear"/>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Darba bikses ar atstarojošiem</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elementiem. Ērtas valkāšanai. Dažāda pielietojuma kabatas.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Paredzēta vieta ceļu sargiem.</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Audums ar paaugstinātu</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izturību pret nodilumu un </w:t>
                  </w:r>
                </w:p>
                <w:p>
                  <w:pPr>
                    <w:pStyle w:val="Normal"/>
                    <w:widowControl w:val="false"/>
                    <w:spacing w:lineRule="auto" w:line="240" w:before="0" w:after="0"/>
                    <w:rPr>
                      <w:rFonts w:ascii="Times New Roman" w:hAnsi="Times New Roman" w:cs="Times New Roman"/>
                      <w:b/>
                      <w:b/>
                      <w:bCs/>
                      <w:color w:val="000000"/>
                    </w:rPr>
                  </w:pPr>
                  <w:r>
                    <w:rPr>
                      <w:rFonts w:cs="Times New Roman" w:ascii="Times New Roman" w:hAnsi="Times New Roman"/>
                      <w:color w:val="000000"/>
                    </w:rPr>
                    <w:t xml:space="preserve">ūdens ietekmi. </w:t>
                  </w:r>
                </w:p>
                <w:p>
                  <w:pPr>
                    <w:pStyle w:val="Normal"/>
                    <w:widowControl w:val="false"/>
                    <w:spacing w:lineRule="auto" w:line="240" w:before="0" w:after="0"/>
                    <w:rPr>
                      <w:rFonts w:ascii="Times New Roman" w:hAnsi="Times New Roman" w:cs="Times New Roman"/>
                      <w:b/>
                      <w:b/>
                      <w:bCs/>
                      <w:color w:val="000000"/>
                    </w:rPr>
                  </w:pPr>
                  <w:r>
                    <w:rPr>
                      <w:rFonts w:cs="Times New Roman" w:ascii="Times New Roman" w:hAnsi="Times New Roman"/>
                      <w:b/>
                      <w:bCs/>
                      <w:color w:val="000000"/>
                    </w:rPr>
                    <w:t>Materiāls: ne mazāk kā</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60% kokvilna, 40% poliesters,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280 g/m2.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b/>
                      <w:bCs/>
                      <w:color w:val="000000"/>
                    </w:rPr>
                    <w:t xml:space="preserve">Krāsa: </w:t>
                  </w:r>
                  <w:r>
                    <w:rPr>
                      <w:rFonts w:cs="Times New Roman" w:ascii="Times New Roman" w:hAnsi="Times New Roman"/>
                      <w:color w:val="000000"/>
                    </w:rPr>
                    <w:t>Pelēks/melns</w:t>
                  </w:r>
                </w:p>
                <w:p>
                  <w:pPr>
                    <w:pStyle w:val="Default"/>
                    <w:widowControl w:val="false"/>
                    <w:rPr/>
                  </w:pPr>
                  <w:r>
                    <w:rPr>
                      <w:sz w:val="22"/>
                      <w:szCs w:val="22"/>
                    </w:rPr>
                    <w:t xml:space="preserve">Zils/melns </w:t>
                  </w:r>
                  <w:r>
                    <w:rPr/>
                    <w:t>, var būt citi</w:t>
                  </w:r>
                </w:p>
                <w:tbl>
                  <w:tblPr>
                    <w:tblW w:w="2109"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109"/>
                  </w:tblGrid>
                  <w:tr>
                    <w:trPr>
                      <w:trHeight w:val="96" w:hRule="atLeast"/>
                    </w:trPr>
                    <w:tc>
                      <w:tcPr>
                        <w:tcW w:w="2109" w:type="dxa"/>
                        <w:tcBorders/>
                        <w:shd w:color="auto" w:fill="auto" w:val="clear"/>
                      </w:tcPr>
                      <w:p>
                        <w:pPr>
                          <w:pStyle w:val="Default"/>
                          <w:widowControl w:val="false"/>
                          <w:rPr/>
                        </w:pPr>
                        <w:r>
                          <w:rPr/>
                          <w:t xml:space="preserve">krāsu varianti </w:t>
                        </w:r>
                      </w:p>
                    </w:tc>
                  </w:tr>
                </w:tbl>
                <w:p>
                  <w:pPr>
                    <w:pStyle w:val="Normal"/>
                    <w:widowControl w:val="false"/>
                    <w:spacing w:lineRule="auto" w:line="240" w:before="0" w:after="0"/>
                    <w:rPr>
                      <w:rFonts w:ascii="Times New Roman" w:hAnsi="Times New Roman" w:cs="Times New Roman"/>
                      <w:b/>
                      <w:b/>
                      <w:bCs/>
                      <w:color w:val="000000"/>
                    </w:rPr>
                  </w:pPr>
                  <w:r>
                    <w:rPr>
                      <w:rFonts w:cs="Times New Roman" w:ascii="Times New Roman" w:hAnsi="Times New Roman"/>
                      <w:b/>
                      <w:bCs/>
                      <w:color w:val="000000"/>
                    </w:rPr>
                    <w:t xml:space="preserve">Izmēri: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46-64 Atbilst EN340 </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standarta prasībām. </w:t>
                  </w:r>
                  <w:r>
                    <w:rPr>
                      <w:rFonts w:cs="Times New Roman" w:ascii="Times New Roman" w:hAnsi="Times New Roman"/>
                      <w:sz w:val="24"/>
                      <w:szCs w:val="24"/>
                    </w:rPr>
                    <w:t>CE</w:t>
                  </w:r>
                  <w:r>
                    <w:rPr>
                      <w:rFonts w:cs="Times New Roman" w:ascii="Times New Roman" w:hAnsi="Times New Roman"/>
                      <w:b/>
                      <w:sz w:val="24"/>
                      <w:szCs w:val="24"/>
                    </w:rPr>
                    <w:t xml:space="preserve"> </w:t>
                  </w:r>
                  <w:r>
                    <w:rPr>
                      <w:rFonts w:cs="Times New Roman" w:ascii="Times New Roman" w:hAnsi="Times New Roman"/>
                      <w:sz w:val="24"/>
                      <w:szCs w:val="24"/>
                    </w:rPr>
                    <w:t>marķējums.</w:t>
                  </w:r>
                </w:p>
              </w:tc>
            </w:tr>
          </w:tbl>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1681" w:type="dxa"/>
            <w:tcBorders/>
            <w:shd w:color="auto" w:fill="auto" w:val="clear"/>
          </w:tcPr>
          <w:p>
            <w:pPr>
              <w:pStyle w:val="Normal"/>
              <w:widowControl w:val="false"/>
              <w:suppressAutoHyphens w:val="true"/>
              <w:spacing w:lineRule="auto" w:line="240" w:before="0" w:after="0"/>
              <w:jc w:val="left"/>
              <w:rPr>
                <w:lang w:eastAsia="lv-LV"/>
              </w:rPr>
            </w:pPr>
            <w:r>
              <w:rPr>
                <w:lang w:eastAsia="lv-LV"/>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834390" cy="387985"/>
                  <wp:effectExtent l="0" t="0" r="0" b="0"/>
                  <wp:docPr id="20" name="Attēls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9" descr=""/>
                          <pic:cNvPicPr>
                            <a:picLocks noChangeAspect="1" noChangeArrowheads="1"/>
                          </pic:cNvPicPr>
                        </pic:nvPicPr>
                        <pic:blipFill>
                          <a:blip r:embed="rId21"/>
                          <a:stretch>
                            <a:fillRect/>
                          </a:stretch>
                        </pic:blipFill>
                        <pic:spPr bwMode="auto">
                          <a:xfrm>
                            <a:off x="0" y="0"/>
                            <a:ext cx="834390" cy="387985"/>
                          </a:xfrm>
                          <a:prstGeom prst="rect">
                            <a:avLst/>
                          </a:prstGeom>
                        </pic:spPr>
                      </pic:pic>
                    </a:graphicData>
                  </a:graphic>
                </wp:inline>
              </w:drawing>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20.</w:t>
            </w:r>
          </w:p>
        </w:tc>
        <w:tc>
          <w:tcPr>
            <w:tcW w:w="2142" w:type="dxa"/>
            <w:tcBorders/>
            <w:shd w:color="auto" w:fill="auto" w:val="clear"/>
          </w:tcPr>
          <w:p>
            <w:pPr>
              <w:pStyle w:val="Normal"/>
              <w:widowControl w:val="false"/>
              <w:numPr>
                <w:ilvl w:val="0"/>
                <w:numId w:val="0"/>
              </w:numPr>
              <w:suppressAutoHyphens w:val="true"/>
              <w:spacing w:lineRule="auto" w:line="240" w:beforeAutospacing="1" w:afterAutospacing="1"/>
              <w:ind w:left="0" w:hanging="0"/>
              <w:jc w:val="left"/>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val="lv-LV" w:eastAsia="lv-LV" w:bidi="ar-SA"/>
              </w:rPr>
              <w:t>Aizsargbrilles Brilles Pivolux</w:t>
            </w:r>
            <w:r>
              <w:rPr>
                <w:rFonts w:cs="Times New Roman" w:ascii="Times New Roman" w:hAnsi="Times New Roman"/>
                <w:kern w:val="0"/>
                <w:sz w:val="24"/>
                <w:szCs w:val="24"/>
                <w:lang w:val="lv-LV" w:eastAsia="en-US" w:bidi="ar-SA"/>
              </w:rPr>
              <w:t xml:space="preserve"> vai ekvivalents</w:t>
            </w:r>
          </w:p>
          <w:p>
            <w:pPr>
              <w:pStyle w:val="Normal"/>
              <w:widowControl w:val="false"/>
              <w:numPr>
                <w:ilvl w:val="0"/>
                <w:numId w:val="0"/>
              </w:numPr>
              <w:suppressAutoHyphens w:val="true"/>
              <w:spacing w:lineRule="auto" w:line="240" w:beforeAutospacing="1" w:afterAutospacing="1"/>
              <w:ind w:left="0" w:hanging="0"/>
              <w:jc w:val="left"/>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eastAsia="lv-LV"/>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4564" w:type="dxa"/>
            <w:tcBorders/>
            <w:shd w:color="auto" w:fill="auto" w:val="clear"/>
          </w:tcPr>
          <w:p>
            <w:pPr>
              <w:pStyle w:val="Normal"/>
              <w:widowControl w:val="false"/>
              <w:suppressAutoHyphens w:val="true"/>
              <w:spacing w:lineRule="auto" w:line="240" w:before="0" w:after="0"/>
              <w:jc w:val="left"/>
              <w:rPr>
                <w:rFonts w:ascii="Times New Roman" w:hAnsi="Times New Roman" w:eastAsia="Times New Roman" w:cs="Times New Roman"/>
                <w:sz w:val="24"/>
                <w:szCs w:val="24"/>
                <w:lang w:eastAsia="lv-LV"/>
              </w:rPr>
            </w:pPr>
            <w:r>
              <w:rPr>
                <w:rFonts w:eastAsia="Times New Roman" w:cs="Times New Roman" w:ascii="Times New Roman" w:hAnsi="Times New Roman"/>
                <w:kern w:val="0"/>
                <w:sz w:val="24"/>
                <w:szCs w:val="24"/>
                <w:lang w:val="lv-LV" w:eastAsia="lv-LV" w:bidi="ar-SA"/>
              </w:rPr>
              <w:t>Aizsargbrilles no caurspīdīga polikarbonāta. Regulējams ietvars.</w:t>
            </w:r>
          </w:p>
          <w:p>
            <w:pPr>
              <w:pStyle w:val="Normal"/>
              <w:widowControl w:val="false"/>
              <w:suppressAutoHyphens w:val="true"/>
              <w:spacing w:lineRule="auto" w:line="240" w:before="0" w:after="0"/>
              <w:jc w:val="left"/>
              <w:rPr>
                <w:rFonts w:ascii="Times New Roman" w:hAnsi="Times New Roman" w:eastAsia="Times New Roman" w:cs="Times New Roman"/>
                <w:sz w:val="24"/>
                <w:szCs w:val="24"/>
                <w:lang w:eastAsia="lv-LV"/>
              </w:rPr>
            </w:pPr>
            <w:r>
              <w:rPr>
                <w:rFonts w:cs="Times New Roman" w:ascii="Times New Roman" w:hAnsi="Times New Roman"/>
                <w:kern w:val="0"/>
                <w:sz w:val="24"/>
                <w:szCs w:val="24"/>
                <w:lang w:val="lv-LV" w:eastAsia="en-US" w:bidi="ar-SA"/>
              </w:rPr>
              <w:t>Lēcas marķējums: 2-1.2LUX.0 1FT K CE.</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bCs/>
                <w:kern w:val="0"/>
                <w:sz w:val="24"/>
                <w:szCs w:val="24"/>
                <w:lang w:val="lv-LV" w:eastAsia="en-US" w:bidi="ar-SA"/>
              </w:rPr>
              <w:t>Jāatbilst</w:t>
            </w:r>
            <w:r>
              <w:rPr>
                <w:rStyle w:val="Appleconvertedspace"/>
                <w:rFonts w:eastAsia="Calibri" w:cs="Times New Roman" w:ascii="Times New Roman" w:hAnsi="Times New Roman"/>
                <w:color w:val="000000"/>
                <w:kern w:val="0"/>
                <w:sz w:val="24"/>
                <w:szCs w:val="24"/>
                <w:shd w:fill="FFFFFF" w:val="clear"/>
                <w:lang w:val="lv-LV" w:eastAsia="en-US" w:bidi="ar-SA"/>
              </w:rPr>
              <w:t> </w:t>
            </w:r>
            <w:r>
              <w:rPr>
                <w:rFonts w:eastAsia="Calibri" w:cs="Times New Roman" w:ascii="Times New Roman" w:hAnsi="Times New Roman"/>
                <w:b/>
                <w:bCs/>
                <w:color w:val="000000"/>
                <w:kern w:val="0"/>
                <w:sz w:val="24"/>
                <w:szCs w:val="24"/>
                <w:shd w:fill="FFFFFF" w:val="clear"/>
                <w:lang w:val="lv-LV" w:eastAsia="en-US" w:bidi="ar-SA"/>
              </w:rPr>
              <w:t>LVS EN 166</w:t>
            </w:r>
            <w:r>
              <w:rPr>
                <w:rStyle w:val="Appleconvertedspace"/>
                <w:rFonts w:eastAsia="Calibri" w:cs="Times New Roman" w:ascii="Times New Roman" w:hAnsi="Times New Roman"/>
                <w:color w:val="000000"/>
                <w:kern w:val="0"/>
                <w:sz w:val="24"/>
                <w:szCs w:val="24"/>
                <w:shd w:fill="FFFFFF" w:val="clear"/>
                <w:lang w:val="lv-LV" w:eastAsia="en-US" w:bidi="ar-SA"/>
              </w:rPr>
              <w:t> </w:t>
            </w:r>
            <w:r>
              <w:rPr>
                <w:rFonts w:eastAsia="Calibri" w:cs="Times New Roman" w:ascii="Times New Roman" w:hAnsi="Times New Roman"/>
                <w:color w:val="000000"/>
                <w:kern w:val="0"/>
                <w:sz w:val="24"/>
                <w:szCs w:val="24"/>
                <w:shd w:fill="FFFFFF" w:val="clear"/>
                <w:lang w:val="lv-LV" w:eastAsia="en-US" w:bidi="ar-SA"/>
              </w:rPr>
              <w:t>standartu prasībām.</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871855" cy="871855"/>
                  <wp:effectExtent l="0" t="0" r="0" b="0"/>
                  <wp:docPr id="21" name="Attēls10" descr="Brilles Pivo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10" descr="Brilles Pivolux"/>
                          <pic:cNvPicPr>
                            <a:picLocks noChangeAspect="1" noChangeArrowheads="1"/>
                          </pic:cNvPicPr>
                        </pic:nvPicPr>
                        <pic:blipFill>
                          <a:blip r:embed="rId22"/>
                          <a:stretch>
                            <a:fillRect/>
                          </a:stretch>
                        </pic:blipFill>
                        <pic:spPr bwMode="auto">
                          <a:xfrm>
                            <a:off x="0" y="0"/>
                            <a:ext cx="871855" cy="87185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21..</w:t>
            </w:r>
          </w:p>
        </w:tc>
        <w:tc>
          <w:tcPr>
            <w:tcW w:w="2142" w:type="dxa"/>
            <w:tcBorders/>
            <w:shd w:color="auto" w:fill="auto" w:val="clear"/>
          </w:tcPr>
          <w:p>
            <w:pPr>
              <w:pStyle w:val="Virsraksts11"/>
              <w:widowControl w:val="false"/>
              <w:suppressAutoHyphens w:val="true"/>
              <w:spacing w:before="0" w:after="280"/>
              <w:jc w:val="left"/>
              <w:rPr>
                <w:b w:val="false"/>
                <w:b w:val="false"/>
                <w:sz w:val="24"/>
                <w:szCs w:val="24"/>
              </w:rPr>
            </w:pPr>
            <w:r>
              <w:rPr>
                <w:b w:val="false"/>
                <w:sz w:val="24"/>
                <w:szCs w:val="24"/>
                <w:lang w:val="lv-LV" w:bidi="ar-SA"/>
              </w:rPr>
              <w:t>Aizsargbrilles Univet 554 UV400 dzeltenas,</w:t>
            </w:r>
            <w:r>
              <w:rPr>
                <w:sz w:val="24"/>
                <w:szCs w:val="24"/>
                <w:lang w:val="lv-LV" w:bidi="ar-SA"/>
              </w:rPr>
              <w:t xml:space="preserve"> </w:t>
            </w:r>
            <w:r>
              <w:rPr>
                <w:b w:val="false"/>
                <w:sz w:val="24"/>
                <w:szCs w:val="24"/>
                <w:lang w:val="lv-LV" w:bidi="ar-SA"/>
              </w:rPr>
              <w:t>vai ekvivalents</w:t>
            </w:r>
          </w:p>
          <w:p>
            <w:pPr>
              <w:pStyle w:val="Virsraksts11"/>
              <w:widowControl w:val="false"/>
              <w:suppressAutoHyphens w:val="true"/>
              <w:spacing w:before="280" w:after="280"/>
              <w:jc w:val="left"/>
              <w:rPr>
                <w:b w:val="false"/>
                <w:b w:val="false"/>
                <w:sz w:val="24"/>
                <w:szCs w:val="24"/>
              </w:rPr>
            </w:pPr>
            <w:r>
              <w:rPr>
                <w:b w:val="false"/>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4564"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Paaugstinātas triecienizturības UV 400 aizsargbrilles ar pretskrāpējumu un pretaizsvīšanas pārklājumu. Lēcas marķējums: 2C-1.2/5-1.4 U1FT K CE.</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bCs/>
                <w:kern w:val="0"/>
                <w:sz w:val="24"/>
                <w:szCs w:val="24"/>
                <w:lang w:val="lv-LV" w:eastAsia="en-US" w:bidi="ar-SA"/>
              </w:rPr>
              <w:t>Jāatbilst</w:t>
            </w:r>
            <w:r>
              <w:rPr>
                <w:rStyle w:val="Appleconvertedspace"/>
                <w:rFonts w:eastAsia="Calibri" w:cs="Times New Roman" w:ascii="Times New Roman" w:hAnsi="Times New Roman"/>
                <w:color w:val="000000"/>
                <w:kern w:val="0"/>
                <w:sz w:val="24"/>
                <w:szCs w:val="24"/>
                <w:shd w:fill="FFFFFF" w:val="clear"/>
                <w:lang w:val="lv-LV" w:eastAsia="en-US" w:bidi="ar-SA"/>
              </w:rPr>
              <w:t> </w:t>
            </w:r>
            <w:r>
              <w:rPr>
                <w:rFonts w:eastAsia="Calibri" w:cs="Times New Roman" w:ascii="Times New Roman" w:hAnsi="Times New Roman"/>
                <w:b/>
                <w:bCs/>
                <w:color w:val="000000"/>
                <w:kern w:val="0"/>
                <w:sz w:val="24"/>
                <w:szCs w:val="24"/>
                <w:shd w:fill="FFFFFF" w:val="clear"/>
                <w:lang w:val="lv-LV" w:eastAsia="en-US" w:bidi="ar-SA"/>
              </w:rPr>
              <w:t>LVS EN 166</w:t>
            </w:r>
            <w:r>
              <w:rPr>
                <w:rStyle w:val="Appleconvertedspace"/>
                <w:rFonts w:eastAsia="Calibri" w:cs="Times New Roman" w:ascii="Times New Roman" w:hAnsi="Times New Roman"/>
                <w:color w:val="000000"/>
                <w:kern w:val="0"/>
                <w:sz w:val="24"/>
                <w:szCs w:val="24"/>
                <w:shd w:fill="FFFFFF" w:val="clear"/>
                <w:lang w:val="lv-LV" w:eastAsia="en-US" w:bidi="ar-SA"/>
              </w:rPr>
              <w:t> </w:t>
            </w:r>
            <w:r>
              <w:rPr>
                <w:rFonts w:eastAsia="Calibri" w:cs="Times New Roman" w:ascii="Times New Roman" w:hAnsi="Times New Roman"/>
                <w:color w:val="000000"/>
                <w:kern w:val="0"/>
                <w:sz w:val="24"/>
                <w:szCs w:val="24"/>
                <w:shd w:fill="FFFFFF" w:val="clear"/>
                <w:lang w:val="lv-LV" w:eastAsia="en-US" w:bidi="ar-SA"/>
              </w:rPr>
              <w:t>standartu prasībām.</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803910" cy="803910"/>
                  <wp:effectExtent l="0" t="0" r="0" b="0"/>
                  <wp:docPr id="22" name="Attēls11" descr="Aizsargbrilles Univet 554 UV400 dz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11" descr="Aizsargbrilles Univet 554 UV400 dzelt."/>
                          <pic:cNvPicPr>
                            <a:picLocks noChangeAspect="1" noChangeArrowheads="1"/>
                          </pic:cNvPicPr>
                        </pic:nvPicPr>
                        <pic:blipFill>
                          <a:blip r:embed="rId23"/>
                          <a:stretch>
                            <a:fillRect/>
                          </a:stretch>
                        </pic:blipFill>
                        <pic:spPr bwMode="auto">
                          <a:xfrm>
                            <a:off x="0" y="0"/>
                            <a:ext cx="803910" cy="803910"/>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22.</w:t>
            </w:r>
          </w:p>
        </w:tc>
        <w:tc>
          <w:tcPr>
            <w:tcW w:w="2142" w:type="dxa"/>
            <w:tcBorders/>
            <w:shd w:color="auto" w:fill="auto" w:val="clear"/>
          </w:tcPr>
          <w:p>
            <w:pPr>
              <w:pStyle w:val="Normal"/>
              <w:widowControl w:val="false"/>
              <w:numPr>
                <w:ilvl w:val="0"/>
                <w:numId w:val="0"/>
              </w:numPr>
              <w:suppressAutoHyphens w:val="true"/>
              <w:spacing w:lineRule="auto" w:line="240" w:beforeAutospacing="1" w:afterAutospacing="1"/>
              <w:ind w:left="0" w:hanging="0"/>
              <w:jc w:val="left"/>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val="lv-LV" w:eastAsia="lv-LV" w:bidi="ar-SA"/>
              </w:rPr>
              <w:t>Respirators Moldex 2365 FFP1 NR D,</w:t>
            </w:r>
            <w:r>
              <w:rPr>
                <w:rFonts w:cs="Times New Roman" w:ascii="Times New Roman" w:hAnsi="Times New Roman"/>
                <w:kern w:val="0"/>
                <w:sz w:val="24"/>
                <w:szCs w:val="24"/>
                <w:lang w:val="lv-LV" w:eastAsia="en-US" w:bidi="ar-SA"/>
              </w:rPr>
              <w:t xml:space="preserve"> vai ekvivalents</w:t>
            </w:r>
          </w:p>
          <w:p>
            <w:pPr>
              <w:pStyle w:val="Normal"/>
              <w:widowControl w:val="false"/>
              <w:numPr>
                <w:ilvl w:val="0"/>
                <w:numId w:val="0"/>
              </w:numPr>
              <w:suppressAutoHyphens w:val="true"/>
              <w:spacing w:lineRule="auto" w:line="240" w:beforeAutospacing="1" w:afterAutospacing="1"/>
              <w:ind w:left="0" w:hanging="0"/>
              <w:jc w:val="left"/>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eastAsia="lv-LV"/>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4564" w:type="dxa"/>
            <w:tcBorders/>
            <w:shd w:color="auto" w:fill="auto" w:val="clear"/>
          </w:tcPr>
          <w:p>
            <w:pPr>
              <w:pStyle w:val="Normal"/>
              <w:widowControl w:val="false"/>
              <w:suppressAutoHyphens w:val="true"/>
              <w:spacing w:lineRule="auto" w:line="240" w:before="0" w:after="0"/>
              <w:jc w:val="left"/>
              <w:rPr>
                <w:rFonts w:ascii="Times New Roman" w:hAnsi="Times New Roman" w:eastAsia="Times New Roman" w:cs="Times New Roman"/>
                <w:sz w:val="24"/>
                <w:szCs w:val="24"/>
                <w:lang w:eastAsia="lv-LV"/>
              </w:rPr>
            </w:pPr>
            <w:r>
              <w:rPr>
                <w:rFonts w:eastAsia="Times New Roman" w:cs="Times New Roman" w:ascii="Times New Roman" w:hAnsi="Times New Roman"/>
                <w:kern w:val="0"/>
                <w:sz w:val="24"/>
                <w:szCs w:val="24"/>
                <w:lang w:val="lv-LV" w:eastAsia="lv-LV" w:bidi="ar-SA"/>
              </w:rPr>
              <w:t xml:space="preserve">Respirators P1D ar vārstuli. Nodrošina aizsardzību pret netoksiskām, cietām daļiņām.  Respirators no ārpuses ir pārklāts ar plastmasas sietu </w:t>
            </w:r>
            <w:r>
              <w:rPr>
                <w:rFonts w:cs="Times New Roman" w:ascii="Times New Roman" w:hAnsi="Times New Roman"/>
                <w:bCs/>
                <w:kern w:val="0"/>
                <w:sz w:val="24"/>
                <w:szCs w:val="24"/>
                <w:lang w:val="lv-LV" w:eastAsia="en-US" w:bidi="ar-SA"/>
              </w:rPr>
              <w:t>Jāatbilst</w:t>
            </w:r>
            <w:r>
              <w:rPr>
                <w:rStyle w:val="Appleconvertedspace"/>
                <w:rFonts w:ascii="Verdana" w:hAnsi="Verdana"/>
                <w:color w:val="000000"/>
                <w:kern w:val="0"/>
                <w:sz w:val="17"/>
                <w:szCs w:val="17"/>
                <w:shd w:fill="FFFFFF" w:val="clear"/>
                <w:lang w:val="lv-LV" w:eastAsia="en-US" w:bidi="ar-SA"/>
              </w:rPr>
              <w:t> </w:t>
            </w:r>
            <w:r>
              <w:rPr>
                <w:rFonts w:cs="Times New Roman" w:ascii="Times New Roman" w:hAnsi="Times New Roman"/>
                <w:b/>
                <w:bCs/>
                <w:color w:val="000000"/>
                <w:kern w:val="0"/>
                <w:sz w:val="24"/>
                <w:szCs w:val="24"/>
                <w:shd w:fill="FFFFFF" w:val="clear"/>
                <w:lang w:val="lv-LV" w:eastAsia="en-US" w:bidi="ar-SA"/>
              </w:rPr>
              <w:t>LVS EN 149</w:t>
            </w:r>
            <w:r>
              <w:rPr>
                <w:rStyle w:val="Appleconvertedspace"/>
                <w:rFonts w:cs="Times New Roman" w:ascii="Times New Roman" w:hAnsi="Times New Roman"/>
                <w:color w:val="000000"/>
                <w:kern w:val="0"/>
                <w:sz w:val="24"/>
                <w:szCs w:val="24"/>
                <w:shd w:fill="FFFFFF" w:val="clear"/>
                <w:lang w:val="lv-LV" w:eastAsia="en-US" w:bidi="ar-SA"/>
              </w:rPr>
              <w:t> </w:t>
            </w:r>
            <w:r>
              <w:rPr>
                <w:rFonts w:cs="Times New Roman" w:ascii="Times New Roman" w:hAnsi="Times New Roman"/>
                <w:color w:val="000000"/>
                <w:kern w:val="0"/>
                <w:sz w:val="24"/>
                <w:szCs w:val="24"/>
                <w:shd w:fill="FFFFFF" w:val="clear"/>
                <w:lang w:val="lv-LV" w:eastAsia="en-US" w:bidi="ar-SA"/>
              </w:rPr>
              <w:t>standartu prasībām.</w:t>
            </w:r>
            <w:r>
              <w:rPr>
                <w:rFonts w:cs="Times New Roman" w:ascii="Times New Roman" w:hAnsi="Times New Roman"/>
                <w:color w:val="FF0000"/>
                <w:kern w:val="0"/>
                <w:sz w:val="24"/>
                <w:szCs w:val="24"/>
                <w:lang w:val="lv-LV" w:eastAsia="en-US" w:bidi="ar-SA"/>
              </w:rPr>
              <w:t xml:space="preserve"> </w:t>
            </w:r>
            <w:r>
              <w:rPr>
                <w:rFonts w:cs="Times New Roman" w:ascii="Times New Roman" w:hAnsi="Times New Roman"/>
                <w:kern w:val="0"/>
                <w:sz w:val="24"/>
                <w:szCs w:val="24"/>
                <w:lang w:val="lv-LV" w:eastAsia="en-US" w:bidi="ar-SA"/>
              </w:rPr>
              <w:t>CE</w:t>
            </w:r>
            <w:r>
              <w:rPr>
                <w:rFonts w:cs="Times New Roman" w:ascii="Times New Roman" w:hAnsi="Times New Roman"/>
                <w:b/>
                <w:kern w:val="0"/>
                <w:sz w:val="24"/>
                <w:szCs w:val="24"/>
                <w:lang w:val="lv-LV" w:eastAsia="en-US" w:bidi="ar-SA"/>
              </w:rPr>
              <w:t xml:space="preserve"> </w:t>
            </w:r>
            <w:r>
              <w:rPr>
                <w:rFonts w:cs="Times New Roman" w:ascii="Times New Roman" w:hAnsi="Times New Roman"/>
                <w:kern w:val="0"/>
                <w:sz w:val="24"/>
                <w:szCs w:val="24"/>
                <w:lang w:val="lv-LV" w:eastAsia="en-US" w:bidi="ar-SA"/>
              </w:rPr>
              <w:t>marķējums.</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917575" cy="872490"/>
                  <wp:effectExtent l="0" t="0" r="0" b="0"/>
                  <wp:docPr id="23" name="Attēls12" descr="Respirators Moldex 2365 FFP1 N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12" descr="Respirators Moldex 2365 FFP1 NR D"/>
                          <pic:cNvPicPr>
                            <a:picLocks noChangeAspect="1" noChangeArrowheads="1"/>
                          </pic:cNvPicPr>
                        </pic:nvPicPr>
                        <pic:blipFill>
                          <a:blip r:embed="rId24"/>
                          <a:stretch>
                            <a:fillRect/>
                          </a:stretch>
                        </pic:blipFill>
                        <pic:spPr bwMode="auto">
                          <a:xfrm>
                            <a:off x="0" y="0"/>
                            <a:ext cx="917575" cy="872490"/>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23.</w:t>
            </w:r>
          </w:p>
        </w:tc>
        <w:tc>
          <w:tcPr>
            <w:tcW w:w="2142" w:type="dxa"/>
            <w:tcBorders/>
            <w:shd w:color="auto" w:fill="auto" w:val="clear"/>
          </w:tcPr>
          <w:p>
            <w:pPr>
              <w:pStyle w:val="Normal"/>
              <w:widowControl w:val="false"/>
              <w:numPr>
                <w:ilvl w:val="0"/>
                <w:numId w:val="0"/>
              </w:numPr>
              <w:suppressAutoHyphens w:val="true"/>
              <w:spacing w:lineRule="auto" w:line="240" w:beforeAutospacing="1" w:afterAutospacing="1"/>
              <w:ind w:left="0" w:hanging="0"/>
              <w:jc w:val="left"/>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val="lv-LV" w:eastAsia="lv-LV" w:bidi="ar-SA"/>
              </w:rPr>
              <w:t>Respirators Moldex 2405 FFP2 NR D,</w:t>
            </w:r>
            <w:r>
              <w:rPr>
                <w:rFonts w:cs="Times New Roman" w:ascii="Times New Roman" w:hAnsi="Times New Roman"/>
                <w:kern w:val="0"/>
                <w:sz w:val="24"/>
                <w:szCs w:val="24"/>
                <w:lang w:val="lv-LV" w:eastAsia="en-US" w:bidi="ar-SA"/>
              </w:rPr>
              <w:t xml:space="preserve"> vai ekvivalents</w:t>
            </w:r>
          </w:p>
          <w:p>
            <w:pPr>
              <w:pStyle w:val="Normal"/>
              <w:widowControl w:val="false"/>
              <w:numPr>
                <w:ilvl w:val="0"/>
                <w:numId w:val="0"/>
              </w:numPr>
              <w:suppressAutoHyphens w:val="true"/>
              <w:spacing w:lineRule="auto" w:line="240" w:beforeAutospacing="1" w:afterAutospacing="1"/>
              <w:ind w:left="0" w:hanging="0"/>
              <w:jc w:val="left"/>
              <w:outlineLvl w:val="0"/>
              <w:rPr>
                <w:rFonts w:ascii="Times New Roman" w:hAnsi="Times New Roman" w:eastAsia="Times New Roman" w:cs="Times New Roman"/>
                <w:bCs/>
                <w:kern w:val="2"/>
                <w:sz w:val="24"/>
                <w:szCs w:val="24"/>
                <w:lang w:eastAsia="lv-LV"/>
              </w:rPr>
            </w:pPr>
            <w:r>
              <w:rPr>
                <w:rFonts w:eastAsia="Times New Roman" w:cs="Times New Roman" w:ascii="Times New Roman" w:hAnsi="Times New Roman"/>
                <w:bCs/>
                <w:kern w:val="2"/>
                <w:sz w:val="24"/>
                <w:szCs w:val="24"/>
                <w:lang w:eastAsia="lv-LV"/>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4564" w:type="dxa"/>
            <w:tcBorders/>
            <w:shd w:color="auto" w:fill="auto" w:val="clear"/>
          </w:tcPr>
          <w:p>
            <w:pPr>
              <w:pStyle w:val="Normal"/>
              <w:widowControl w:val="false"/>
              <w:suppressAutoHyphens w:val="true"/>
              <w:spacing w:lineRule="auto" w:line="240" w:before="0" w:after="0"/>
              <w:jc w:val="left"/>
              <w:rPr>
                <w:rFonts w:ascii="Times New Roman" w:hAnsi="Times New Roman" w:eastAsia="Times New Roman" w:cs="Times New Roman"/>
                <w:sz w:val="24"/>
                <w:szCs w:val="24"/>
                <w:lang w:eastAsia="lv-LV"/>
              </w:rPr>
            </w:pPr>
            <w:r>
              <w:rPr>
                <w:rFonts w:eastAsia="Times New Roman" w:cs="Times New Roman" w:ascii="Times New Roman" w:hAnsi="Times New Roman"/>
                <w:kern w:val="0"/>
                <w:sz w:val="24"/>
                <w:szCs w:val="24"/>
                <w:lang w:val="lv-LV" w:eastAsia="lv-LV" w:bidi="ar-SA"/>
              </w:rPr>
              <w:t>Respirators P2D ar izelpas vārstu. Respirators no ārpuses ir pārklāts ar plastmasas sietu kas respiratora virsmu aizsargā,</w:t>
            </w:r>
          </w:p>
          <w:p>
            <w:pPr>
              <w:pStyle w:val="Normal"/>
              <w:widowControl w:val="false"/>
              <w:suppressAutoHyphens w:val="true"/>
              <w:spacing w:lineRule="auto" w:line="240" w:before="0" w:after="0"/>
              <w:jc w:val="left"/>
              <w:rPr>
                <w:rFonts w:ascii="Times New Roman" w:hAnsi="Times New Roman" w:eastAsia="Times New Roman" w:cs="Times New Roman"/>
                <w:sz w:val="24"/>
                <w:szCs w:val="24"/>
                <w:lang w:eastAsia="lv-LV"/>
              </w:rPr>
            </w:pPr>
            <w:r>
              <w:rPr>
                <w:rFonts w:eastAsia="Times New Roman" w:cs="Times New Roman" w:ascii="Times New Roman" w:hAnsi="Times New Roman"/>
                <w:kern w:val="0"/>
                <w:sz w:val="24"/>
                <w:szCs w:val="24"/>
                <w:lang w:val="lv-LV" w:eastAsia="lv-LV" w:bidi="ar-SA"/>
              </w:rPr>
              <w:t>ja gadījumā aiztiek ar netīrām rokām.</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bCs/>
                <w:kern w:val="0"/>
                <w:sz w:val="24"/>
                <w:szCs w:val="24"/>
                <w:lang w:val="lv-LV" w:eastAsia="en-US" w:bidi="ar-SA"/>
              </w:rPr>
              <w:t>Jāatbilst</w:t>
            </w:r>
            <w:r>
              <w:rPr>
                <w:rStyle w:val="Appleconvertedspace"/>
                <w:rFonts w:eastAsia="Calibri" w:ascii="Verdana" w:hAnsi="Verdana"/>
                <w:color w:val="000000"/>
                <w:kern w:val="0"/>
                <w:sz w:val="17"/>
                <w:szCs w:val="17"/>
                <w:shd w:fill="FFFFFF" w:val="clear"/>
                <w:lang w:val="lv-LV" w:eastAsia="en-US" w:bidi="ar-SA"/>
              </w:rPr>
              <w:t> </w:t>
            </w:r>
            <w:r>
              <w:rPr>
                <w:rFonts w:eastAsia="Calibri" w:cs="Times New Roman" w:ascii="Times New Roman" w:hAnsi="Times New Roman"/>
                <w:b/>
                <w:bCs/>
                <w:color w:val="000000"/>
                <w:kern w:val="0"/>
                <w:sz w:val="24"/>
                <w:szCs w:val="24"/>
                <w:shd w:fill="FFFFFF" w:val="clear"/>
                <w:lang w:val="lv-LV" w:eastAsia="en-US" w:bidi="ar-SA"/>
              </w:rPr>
              <w:t>LVS EN 149</w:t>
            </w:r>
            <w:r>
              <w:rPr>
                <w:rStyle w:val="Appleconvertedspace"/>
                <w:rFonts w:eastAsia="Calibri" w:cs="Times New Roman" w:ascii="Times New Roman" w:hAnsi="Times New Roman"/>
                <w:color w:val="000000"/>
                <w:kern w:val="0"/>
                <w:sz w:val="24"/>
                <w:szCs w:val="24"/>
                <w:shd w:fill="FFFFFF" w:val="clear"/>
                <w:lang w:val="lv-LV" w:eastAsia="en-US" w:bidi="ar-SA"/>
              </w:rPr>
              <w:t> </w:t>
            </w:r>
            <w:r>
              <w:rPr>
                <w:rFonts w:eastAsia="Calibri" w:cs="Times New Roman" w:ascii="Times New Roman" w:hAnsi="Times New Roman"/>
                <w:color w:val="000000"/>
                <w:kern w:val="0"/>
                <w:sz w:val="24"/>
                <w:szCs w:val="24"/>
                <w:shd w:fill="FFFFFF" w:val="clear"/>
                <w:lang w:val="lv-LV" w:eastAsia="en-US" w:bidi="ar-SA"/>
              </w:rPr>
              <w:t>standartu prasībām.</w:t>
            </w:r>
            <w:r>
              <w:rPr>
                <w:rFonts w:eastAsia="Calibri" w:cs="Times New Roman" w:ascii="Times New Roman" w:hAnsi="Times New Roman"/>
                <w:color w:val="FF0000"/>
                <w:kern w:val="0"/>
                <w:sz w:val="24"/>
                <w:szCs w:val="24"/>
                <w:lang w:val="lv-LV" w:eastAsia="en-US" w:bidi="ar-SA"/>
              </w:rPr>
              <w:t xml:space="preserve"> </w:t>
            </w:r>
            <w:r>
              <w:rPr>
                <w:rFonts w:eastAsia="Calibri" w:cs="Times New Roman" w:ascii="Times New Roman" w:hAnsi="Times New Roman"/>
                <w:kern w:val="0"/>
                <w:sz w:val="24"/>
                <w:szCs w:val="24"/>
                <w:lang w:val="lv-LV" w:eastAsia="en-US" w:bidi="ar-SA"/>
              </w:rPr>
              <w:t>CE</w:t>
            </w:r>
            <w:r>
              <w:rPr>
                <w:rFonts w:eastAsia="Calibri" w:cs="Times New Roman" w:ascii="Times New Roman" w:hAnsi="Times New Roman"/>
                <w:b/>
                <w:kern w:val="0"/>
                <w:sz w:val="24"/>
                <w:szCs w:val="24"/>
                <w:lang w:val="lv-LV" w:eastAsia="en-US" w:bidi="ar-SA"/>
              </w:rPr>
              <w:t xml:space="preserve"> </w:t>
            </w:r>
            <w:r>
              <w:rPr>
                <w:rFonts w:eastAsia="Calibri" w:cs="Times New Roman" w:ascii="Times New Roman" w:hAnsi="Times New Roman"/>
                <w:kern w:val="0"/>
                <w:sz w:val="24"/>
                <w:szCs w:val="24"/>
                <w:lang w:val="lv-LV" w:eastAsia="en-US" w:bidi="ar-SA"/>
              </w:rPr>
              <w:t>marķējums.</w:t>
            </w:r>
          </w:p>
        </w:tc>
        <w:tc>
          <w:tcPr>
            <w:tcW w:w="1681"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748665" cy="823595"/>
                  <wp:effectExtent l="0" t="0" r="0" b="0"/>
                  <wp:docPr id="24" name="Attēls13" descr="Respirators Moldex 2405 FFP2 N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13" descr="Respirators Moldex 2405 FFP2 NR D"/>
                          <pic:cNvPicPr>
                            <a:picLocks noChangeAspect="1" noChangeArrowheads="1"/>
                          </pic:cNvPicPr>
                        </pic:nvPicPr>
                        <pic:blipFill>
                          <a:blip r:embed="rId25"/>
                          <a:stretch>
                            <a:fillRect/>
                          </a:stretch>
                        </pic:blipFill>
                        <pic:spPr bwMode="auto">
                          <a:xfrm>
                            <a:off x="0" y="0"/>
                            <a:ext cx="748665" cy="82359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lv-LV" w:eastAsia="en-US" w:bidi="ar-SA"/>
              </w:rPr>
              <w:t>24.</w:t>
            </w:r>
          </w:p>
        </w:tc>
        <w:tc>
          <w:tcPr>
            <w:tcW w:w="2142" w:type="dxa"/>
            <w:tcBorders/>
            <w:shd w:color="auto" w:fill="auto" w:val="clear"/>
          </w:tcPr>
          <w:p>
            <w:pPr>
              <w:pStyle w:val="Normal"/>
              <w:widowControl w:val="false"/>
              <w:suppressAutoHyphens w:val="true"/>
              <w:spacing w:lineRule="auto" w:line="240" w:before="0" w:after="0"/>
              <w:jc w:val="left"/>
              <w:rPr>
                <w:rFonts w:ascii="Tahoma" w:hAnsi="Tahoma" w:cs="Tahoma"/>
                <w:color w:val="000000"/>
                <w:sz w:val="24"/>
                <w:szCs w:val="24"/>
              </w:rPr>
            </w:pPr>
            <w:r>
              <w:rPr>
                <w:rFonts w:cs="Tahoma" w:ascii="Tahoma" w:hAnsi="Tahoma"/>
                <w:color w:val="000000"/>
                <w:sz w:val="24"/>
                <w:szCs w:val="24"/>
              </w:rPr>
            </w:r>
          </w:p>
          <w:tbl>
            <w:tblPr>
              <w:tblW w:w="2184"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2184"/>
            </w:tblGrid>
            <w:tr>
              <w:trPr>
                <w:trHeight w:val="96" w:hRule="atLeast"/>
              </w:trPr>
              <w:tc>
                <w:tcPr>
                  <w:tcW w:w="2184" w:type="dxa"/>
                  <w:tcBorders/>
                  <w:shd w:color="auto" w:fill="auto" w:val="clear"/>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bCs/>
                      <w:color w:val="000000"/>
                    </w:rPr>
                    <w:t>3M 6000 Sērijas Filtrs ABEK1</w:t>
                  </w:r>
                </w:p>
              </w:tc>
            </w:tr>
          </w:tbl>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c>
          <w:tcPr>
            <w:tcW w:w="4564" w:type="dxa"/>
            <w:tcBorders/>
            <w:shd w:color="auto" w:fill="auto" w:val="clear"/>
          </w:tcPr>
          <w:p>
            <w:pPr>
              <w:pStyle w:val="Normal"/>
              <w:widowControl w:val="false"/>
              <w:suppressAutoHyphens w:val="true"/>
              <w:spacing w:lineRule="auto" w:line="240" w:before="0" w:after="0"/>
              <w:jc w:val="left"/>
              <w:rPr>
                <w:rFonts w:ascii="Tahoma" w:hAnsi="Tahoma" w:cs="Tahoma"/>
                <w:color w:val="000000"/>
                <w:sz w:val="24"/>
                <w:szCs w:val="24"/>
              </w:rPr>
            </w:pPr>
            <w:r>
              <w:rPr>
                <w:rFonts w:eastAsia="Calibri" w:cs="Times New Roman" w:ascii="Times New Roman" w:hAnsi="Times New Roman"/>
                <w:bCs/>
                <w:color w:val="000000"/>
                <w:kern w:val="0"/>
                <w:szCs w:val="22"/>
                <w:lang w:val="lv-LV" w:eastAsia="en-US" w:bidi="ar-SA"/>
              </w:rPr>
              <w:t>Filtrs ABEK1 pielietojams</w:t>
            </w:r>
          </w:p>
          <w:tbl>
            <w:tblPr>
              <w:tblW w:w="4196"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4196"/>
            </w:tblGrid>
            <w:tr>
              <w:trPr>
                <w:trHeight w:val="338" w:hRule="atLeast"/>
              </w:trPr>
              <w:tc>
                <w:tcPr>
                  <w:tcW w:w="4196" w:type="dxa"/>
                  <w:tcBorders/>
                  <w:shd w:color="auto" w:fill="auto" w:val="clear"/>
                </w:tcPr>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3M 6000. sērijas maskām un</w:t>
                  </w:r>
                </w:p>
                <w:p>
                  <w:pPr>
                    <w:pStyle w:val="Normal"/>
                    <w:widowControl w:val="false"/>
                    <w:spacing w:lineRule="auto" w:line="240" w:before="0" w:after="0"/>
                    <w:rPr>
                      <w:rFonts w:ascii="Times New Roman" w:hAnsi="Times New Roman" w:cs="Times New Roman"/>
                      <w:color w:val="000000"/>
                    </w:rPr>
                  </w:pPr>
                  <w:r>
                    <w:rPr>
                      <w:rFonts w:cs="Times New Roman" w:ascii="Times New Roman" w:hAnsi="Times New Roman"/>
                      <w:color w:val="000000"/>
                    </w:rPr>
                    <w:t xml:space="preserve"> </w:t>
                  </w:r>
                  <w:r>
                    <w:rPr>
                      <w:rFonts w:cs="Times New Roman" w:ascii="Times New Roman" w:hAnsi="Times New Roman"/>
                      <w:color w:val="000000"/>
                    </w:rPr>
                    <w:t xml:space="preserve">pusmaskām un 3M 7500. </w:t>
                  </w:r>
                </w:p>
                <w:p>
                  <w:pPr>
                    <w:pStyle w:val="Normal"/>
                    <w:widowControl w:val="false"/>
                    <w:spacing w:lineRule="auto" w:line="240" w:before="0" w:after="0"/>
                    <w:rPr>
                      <w:rFonts w:ascii="Times New Roman" w:hAnsi="Times New Roman" w:cs="Times New Roman"/>
                      <w:b/>
                      <w:b/>
                      <w:bCs/>
                      <w:color w:val="000000"/>
                    </w:rPr>
                  </w:pPr>
                  <w:r>
                    <w:rPr>
                      <w:rFonts w:cs="Times New Roman" w:ascii="Times New Roman" w:hAnsi="Times New Roman"/>
                      <w:color w:val="000000"/>
                    </w:rPr>
                    <w:t>sērijas pusmaskām.</w:t>
                  </w:r>
                </w:p>
              </w:tc>
            </w:tr>
          </w:tbl>
          <w:p>
            <w:pPr>
              <w:pStyle w:val="Normal"/>
              <w:widowControl w:val="false"/>
              <w:suppressAutoHyphens w:val="true"/>
              <w:spacing w:lineRule="auto" w:line="240" w:before="0" w:after="0"/>
              <w:jc w:val="left"/>
              <w:rPr>
                <w:rFonts w:ascii="Times New Roman" w:hAnsi="Times New Roman" w:eastAsia="Times New Roman" w:cs="Times New Roman"/>
                <w:sz w:val="24"/>
                <w:szCs w:val="24"/>
                <w:lang w:eastAsia="lv-LV"/>
              </w:rPr>
            </w:pPr>
            <w:r>
              <w:rPr>
                <w:rFonts w:eastAsia="Times New Roman" w:cs="Times New Roman" w:ascii="Times New Roman" w:hAnsi="Times New Roman"/>
                <w:sz w:val="24"/>
                <w:szCs w:val="24"/>
                <w:lang w:eastAsia="lv-LV"/>
              </w:rPr>
            </w:r>
          </w:p>
        </w:tc>
        <w:tc>
          <w:tcPr>
            <w:tcW w:w="1681" w:type="dxa"/>
            <w:tcBorders/>
            <w:shd w:color="auto" w:fill="auto" w:val="clear"/>
          </w:tcPr>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929640" cy="622300"/>
                  <wp:effectExtent l="0" t="0" r="0" b="0"/>
                  <wp:docPr id="25" name="Attēls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14" descr=""/>
                          <pic:cNvPicPr>
                            <a:picLocks noChangeAspect="1" noChangeArrowheads="1"/>
                          </pic:cNvPicPr>
                        </pic:nvPicPr>
                        <pic:blipFill>
                          <a:blip r:embed="rId26"/>
                          <a:stretch>
                            <a:fillRect/>
                          </a:stretch>
                        </pic:blipFill>
                        <pic:spPr bwMode="auto">
                          <a:xfrm>
                            <a:off x="0" y="0"/>
                            <a:ext cx="929640" cy="622300"/>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sz w:val="24"/>
                <w:szCs w:val="24"/>
              </w:rPr>
            </w:pPr>
            <w:r>
              <w:rPr>
                <w:rFonts w:eastAsia="Calibri" w:cs="" w:ascii="Times New Roman" w:hAnsi="Times New Roman"/>
                <w:kern w:val="0"/>
                <w:sz w:val="24"/>
                <w:szCs w:val="24"/>
                <w:lang w:val="lv-LV" w:eastAsia="en-US" w:bidi="ar-SA"/>
              </w:rPr>
              <w:t>25.</w:t>
            </w:r>
          </w:p>
        </w:tc>
        <w:tc>
          <w:tcPr>
            <w:tcW w:w="2142" w:type="dxa"/>
            <w:tcBorders/>
            <w:shd w:color="auto" w:fill="auto" w:val="clear"/>
          </w:tcPr>
          <w:p>
            <w:pPr>
              <w:pStyle w:val="Normal"/>
              <w:widowControl w:val="false"/>
              <w:suppressAutoHyphens w:val="true"/>
              <w:spacing w:lineRule="auto" w:line="240" w:before="0" w:after="0"/>
              <w:jc w:val="left"/>
              <w:rPr>
                <w:rFonts w:ascii="Tahoma" w:hAnsi="Tahoma" w:cs="Tahoma"/>
                <w:color w:val="000000"/>
                <w:sz w:val="24"/>
                <w:szCs w:val="24"/>
              </w:rPr>
            </w:pPr>
            <w:r>
              <w:rPr>
                <w:rFonts w:cs="Tahoma" w:ascii="Tahoma" w:hAnsi="Tahoma"/>
                <w:color w:val="000000"/>
                <w:sz w:val="24"/>
                <w:szCs w:val="24"/>
              </w:rPr>
            </w:r>
          </w:p>
          <w:p>
            <w:pPr>
              <w:pStyle w:val="Normal"/>
              <w:widowControl w:val="false"/>
              <w:suppressAutoHyphens w:val="true"/>
              <w:spacing w:lineRule="auto" w:line="240" w:before="0" w:after="0"/>
              <w:jc w:val="left"/>
              <w:rPr>
                <w:rFonts w:ascii="Times New Roman" w:hAnsi="Times New Roman" w:cs="Tahoma"/>
                <w:color w:val="000000"/>
                <w:sz w:val="24"/>
                <w:szCs w:val="24"/>
              </w:rPr>
            </w:pPr>
            <w:r>
              <w:rPr>
                <w:rFonts w:eastAsia="Calibri" w:cs="Tahoma" w:ascii="Times New Roman" w:hAnsi="Times New Roman"/>
                <w:color w:val="000000"/>
                <w:kern w:val="0"/>
                <w:sz w:val="24"/>
                <w:szCs w:val="24"/>
                <w:lang w:val="lv-LV" w:eastAsia="en-US" w:bidi="ar-SA"/>
              </w:rPr>
              <w:t>Aizsargķivere</w:t>
            </w:r>
          </w:p>
          <w:p>
            <w:pPr>
              <w:pStyle w:val="Normal"/>
              <w:widowControl w:val="false"/>
              <w:suppressAutoHyphens w:val="true"/>
              <w:spacing w:lineRule="auto" w:line="240" w:before="0" w:after="0"/>
              <w:jc w:val="left"/>
              <w:rPr>
                <w:rFonts w:ascii="Times New Roman" w:hAnsi="Times New Roman" w:cs="Tahoma"/>
                <w:color w:val="000000"/>
                <w:sz w:val="24"/>
                <w:szCs w:val="24"/>
              </w:rPr>
            </w:pPr>
            <w:r>
              <w:rPr>
                <w:rFonts w:eastAsia="Calibri" w:cs="Tahoma" w:ascii="Times New Roman" w:hAnsi="Times New Roman"/>
                <w:color w:val="000000"/>
                <w:kern w:val="0"/>
                <w:sz w:val="24"/>
                <w:szCs w:val="24"/>
                <w:lang w:val="lv-LV" w:eastAsia="en-US" w:bidi="ar-SA"/>
              </w:rPr>
              <w:t xml:space="preserve"> </w:t>
            </w:r>
            <w:r>
              <w:rPr>
                <w:rFonts w:eastAsia="Calibri" w:cs="Tahoma" w:ascii="Times New Roman" w:hAnsi="Times New Roman"/>
                <w:color w:val="000000"/>
                <w:kern w:val="0"/>
                <w:sz w:val="24"/>
                <w:szCs w:val="24"/>
                <w:lang w:val="lv-LV" w:eastAsia="en-US" w:bidi="ar-SA"/>
              </w:rPr>
              <w:t>Diamond V , oranža, komplektā ar zoda siksnu 4.p. attiecīgajai ķiverei. Vai ekvivalentas ķiveres komplekts.</w:t>
            </w:r>
          </w:p>
        </w:tc>
        <w:tc>
          <w:tcPr>
            <w:tcW w:w="4564" w:type="dxa"/>
            <w:tcBorders/>
            <w:shd w:color="auto" w:fill="auto" w:val="clear"/>
          </w:tcPr>
          <w:p>
            <w:pPr>
              <w:pStyle w:val="Pamatteksts"/>
              <w:widowControl w:val="false"/>
              <w:suppressAutoHyphens w:val="true"/>
              <w:spacing w:lineRule="atLeast" w:line="300" w:before="0" w:after="150"/>
              <w:jc w:val="left"/>
              <w:rPr>
                <w:rFonts w:ascii="Times New Roman" w:hAnsi="Times New Roman"/>
                <w:sz w:val="24"/>
                <w:szCs w:val="24"/>
              </w:rPr>
            </w:pPr>
            <w:r>
              <w:rPr>
                <w:rFonts w:ascii="Times New Roman" w:hAnsi="Times New Roman"/>
                <w:sz w:val="24"/>
                <w:szCs w:val="24"/>
              </w:rPr>
            </w:r>
          </w:p>
          <w:p>
            <w:pPr>
              <w:pStyle w:val="Pamatteksts"/>
              <w:widowControl w:val="false"/>
              <w:suppressAutoHyphens w:val="true"/>
              <w:spacing w:lineRule="atLeast" w:line="300" w:before="0" w:after="150"/>
              <w:jc w:val="left"/>
              <w:rPr>
                <w:rFonts w:ascii="Times New Roman" w:hAnsi="Times New Roman"/>
                <w:sz w:val="24"/>
                <w:szCs w:val="24"/>
              </w:rPr>
            </w:pPr>
            <w:r>
              <w:rPr>
                <w:rFonts w:eastAsia="Calibri" w:cs="" w:ascii="Times New Roman" w:hAnsi="Times New Roman"/>
                <w:kern w:val="0"/>
                <w:sz w:val="24"/>
                <w:szCs w:val="24"/>
                <w:lang w:val="lv-LV" w:eastAsia="en-US" w:bidi="ar-SA"/>
              </w:rPr>
              <w:t>Galvas lencei aizmugurējā daļā ir regulējams augstums lielākam konfortam.  Ķivere ir ar atstarojošiem elementiem.</w:t>
            </w:r>
          </w:p>
          <w:p>
            <w:pPr>
              <w:pStyle w:val="Pamatteksts"/>
              <w:widowControl w:val="false"/>
              <w:suppressAutoHyphens w:val="true"/>
              <w:spacing w:lineRule="atLeast" w:line="300" w:before="0" w:after="150"/>
              <w:jc w:val="left"/>
              <w:rPr>
                <w:rFonts w:eastAsia="Calibri"/>
                <w:kern w:val="0"/>
                <w:lang w:val="lv-LV" w:eastAsia="en-US" w:bidi="ar-SA"/>
              </w:rPr>
            </w:pPr>
            <w:r>
              <w:rPr>
                <w:rFonts w:eastAsia="Calibri" w:cs="Times New Roman" w:ascii="Times New Roman" w:hAnsi="Times New Roman"/>
                <w:kern w:val="0"/>
                <w:sz w:val="24"/>
                <w:szCs w:val="24"/>
                <w:lang w:val="lv-LV" w:eastAsia="en-US" w:bidi="ar-SA"/>
              </w:rPr>
              <w:t>Darbam līdz -30</w:t>
            </w:r>
            <w:r>
              <w:rPr>
                <w:rFonts w:eastAsia="Calibri" w:cs="Times New Roman" w:ascii="Times New Roman" w:hAnsi="Times New Roman"/>
                <w:kern w:val="0"/>
                <w:sz w:val="24"/>
                <w:szCs w:val="24"/>
                <w:vertAlign w:val="superscript"/>
                <w:lang w:val="lv-LV" w:eastAsia="en-US" w:bidi="ar-SA"/>
              </w:rPr>
              <w:t>o</w:t>
            </w:r>
            <w:r>
              <w:rPr>
                <w:rFonts w:eastAsia="Calibri" w:cs="Times New Roman" w:ascii="Times New Roman" w:hAnsi="Times New Roman"/>
                <w:kern w:val="0"/>
                <w:sz w:val="24"/>
                <w:szCs w:val="24"/>
                <w:lang w:val="lv-LV" w:eastAsia="en-US" w:bidi="ar-SA"/>
              </w:rPr>
              <w:t xml:space="preserve">C, </w:t>
            </w:r>
            <w:r>
              <w:rPr>
                <w:rFonts w:eastAsia="Calibri" w:cs="Times New Roman" w:ascii="Times New Roman" w:hAnsi="Times New Roman"/>
                <w:b/>
                <w:kern w:val="0"/>
                <w:sz w:val="24"/>
                <w:szCs w:val="24"/>
                <w:lang w:val="lv-LV" w:eastAsia="en-US" w:bidi="ar-SA"/>
              </w:rPr>
              <w:t>LVS EN 397</w:t>
            </w:r>
            <w:r>
              <w:rPr>
                <w:rFonts w:eastAsia="Calibri" w:cs="Times New Roman" w:ascii="Times New Roman" w:hAnsi="Times New Roman"/>
                <w:kern w:val="0"/>
                <w:sz w:val="24"/>
                <w:szCs w:val="24"/>
                <w:lang w:val="lv-LV" w:eastAsia="en-US" w:bidi="ar-SA"/>
              </w:rPr>
              <w:t xml:space="preserve"> standarts,</w:t>
            </w:r>
            <w:r>
              <w:rPr>
                <w:rFonts w:eastAsia="Calibri" w:cs=""/>
                <w:kern w:val="0"/>
                <w:szCs w:val="22"/>
                <w:lang w:val="lv-LV" w:eastAsia="en-US" w:bidi="ar-SA"/>
              </w:rPr>
              <w:t xml:space="preserve"> </w:t>
            </w:r>
            <w:r>
              <w:rPr>
                <w:rFonts w:eastAsia="Calibri" w:cs="Times New Roman" w:ascii="Times New Roman" w:hAnsi="Times New Roman"/>
                <w:kern w:val="0"/>
                <w:sz w:val="24"/>
                <w:szCs w:val="24"/>
                <w:lang w:val="lv-LV" w:eastAsia="en-US" w:bidi="ar-SA"/>
              </w:rPr>
              <w:t>CE</w:t>
            </w:r>
            <w:r>
              <w:rPr>
                <w:rFonts w:eastAsia="Calibri" w:cs="Times New Roman" w:ascii="Times New Roman" w:hAnsi="Times New Roman"/>
                <w:b/>
                <w:kern w:val="0"/>
                <w:sz w:val="24"/>
                <w:szCs w:val="24"/>
                <w:lang w:val="lv-LV" w:eastAsia="en-US" w:bidi="ar-SA"/>
              </w:rPr>
              <w:t xml:space="preserve"> </w:t>
            </w:r>
            <w:r>
              <w:rPr>
                <w:rFonts w:eastAsia="Calibri" w:cs="Times New Roman" w:ascii="Times New Roman" w:hAnsi="Times New Roman"/>
                <w:kern w:val="0"/>
                <w:sz w:val="24"/>
                <w:szCs w:val="24"/>
                <w:lang w:val="lv-LV" w:eastAsia="en-US" w:bidi="ar-SA"/>
              </w:rPr>
              <w:t>marķējums.</w:t>
            </w:r>
          </w:p>
        </w:tc>
        <w:tc>
          <w:tcPr>
            <w:tcW w:w="1681" w:type="dxa"/>
            <w:tcBorders/>
            <w:shd w:color="auto" w:fill="auto" w:val="clear"/>
          </w:tcPr>
          <w:p>
            <w:pPr>
              <w:pStyle w:val="Normal"/>
              <w:widowControl w:val="false"/>
              <w:suppressAutoHyphens w:val="true"/>
              <w:spacing w:lineRule="auto" w:line="240" w:before="0" w:after="0"/>
              <w:jc w:val="left"/>
              <w:rPr>
                <w:rFonts w:ascii="Calibri" w:hAnsi="Calibri" w:eastAsia="Calibri" w:cs=""/>
                <w:kern w:val="0"/>
                <w:szCs w:val="22"/>
                <w:lang w:val="lv-LV" w:eastAsia="en-US" w:bidi="ar-SA"/>
              </w:rPr>
            </w:pPr>
            <w:r>
              <w:rPr/>
              <w:drawing>
                <wp:inline distT="0" distB="0" distL="0" distR="0">
                  <wp:extent cx="828675" cy="666750"/>
                  <wp:effectExtent l="0" t="0" r="0" b="0"/>
                  <wp:docPr id="26" name="Attēls 33" descr="Zoda siksna 4.p. ķiverei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ēls 33" descr="Zoda siksna 4.p. ķiverei Diamond"/>
                          <pic:cNvPicPr>
                            <a:picLocks noChangeAspect="1" noChangeArrowheads="1"/>
                          </pic:cNvPicPr>
                        </pic:nvPicPr>
                        <pic:blipFill>
                          <a:blip r:embed="rId27"/>
                          <a:stretch>
                            <a:fillRect/>
                          </a:stretch>
                        </pic:blipFill>
                        <pic:spPr bwMode="auto">
                          <a:xfrm>
                            <a:off x="0" y="0"/>
                            <a:ext cx="828675" cy="666750"/>
                          </a:xfrm>
                          <a:prstGeom prst="rect">
                            <a:avLst/>
                          </a:prstGeom>
                        </pic:spPr>
                      </pic:pic>
                    </a:graphicData>
                  </a:graphic>
                </wp:inline>
              </w:drawing>
            </w:r>
            <w:r>
              <w:drawing>
                <wp:anchor behindDoc="0" distT="0" distB="0" distL="0" distR="0" simplePos="0" locked="0" layoutInCell="1" allowOverlap="1" relativeHeight="30">
                  <wp:simplePos x="0" y="0"/>
                  <wp:positionH relativeFrom="column">
                    <wp:posOffset>0</wp:posOffset>
                  </wp:positionH>
                  <wp:positionV relativeFrom="paragraph">
                    <wp:posOffset>84455</wp:posOffset>
                  </wp:positionV>
                  <wp:extent cx="901065" cy="901065"/>
                  <wp:effectExtent l="0" t="0" r="0" b="0"/>
                  <wp:wrapSquare wrapText="largest"/>
                  <wp:docPr id="27" name="Attēls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tēls16" descr=""/>
                          <pic:cNvPicPr>
                            <a:picLocks noChangeAspect="1" noChangeArrowheads="1"/>
                          </pic:cNvPicPr>
                        </pic:nvPicPr>
                        <pic:blipFill>
                          <a:blip r:embed="rId28"/>
                          <a:stretch>
                            <a:fillRect/>
                          </a:stretch>
                        </pic:blipFill>
                        <pic:spPr bwMode="auto">
                          <a:xfrm>
                            <a:off x="0" y="0"/>
                            <a:ext cx="901065" cy="901065"/>
                          </a:xfrm>
                          <a:prstGeom prst="rect">
                            <a:avLst/>
                          </a:prstGeom>
                        </pic:spPr>
                      </pic:pic>
                    </a:graphicData>
                  </a:graphic>
                </wp:anchor>
              </w:drawing>
            </w:r>
            <w:r>
              <w:rPr>
                <w:rFonts w:eastAsia="Calibri" w:cs=""/>
                <w:kern w:val="0"/>
                <w:szCs w:val="22"/>
                <w:lang w:val="lv-LV" w:eastAsia="en-US" w:bidi="ar-SA"/>
              </w:rPr>
              <w:t xml:space="preserve"> </w:t>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sz w:val="24"/>
                <w:szCs w:val="24"/>
              </w:rPr>
            </w:pPr>
            <w:r>
              <w:rPr>
                <w:rFonts w:eastAsia="Calibri" w:cs="" w:ascii="Times New Roman" w:hAnsi="Times New Roman"/>
                <w:kern w:val="0"/>
                <w:sz w:val="24"/>
                <w:szCs w:val="24"/>
                <w:lang w:val="lv-LV" w:eastAsia="en-US" w:bidi="ar-SA"/>
              </w:rPr>
              <w:t>26.</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lv-LV" w:eastAsia="en-US" w:bidi="ar-SA"/>
              </w:rPr>
              <w:t>Trikotāžas zem ķivere.</w:t>
            </w:r>
          </w:p>
        </w:tc>
        <w:tc>
          <w:tcPr>
            <w:tcW w:w="4564" w:type="dxa"/>
            <w:tcBorders/>
            <w:shd w:color="auto" w:fill="auto" w:val="clear"/>
          </w:tcPr>
          <w:p>
            <w:pPr>
              <w:pStyle w:val="Pamatteksts"/>
              <w:widowControl w:val="false"/>
              <w:suppressAutoHyphens w:val="true"/>
              <w:spacing w:lineRule="atLeast" w:line="300" w:before="0" w:after="150"/>
              <w:jc w:val="left"/>
              <w:rPr>
                <w:rFonts w:ascii="Times New Roman" w:hAnsi="Times New Roman"/>
                <w:sz w:val="24"/>
                <w:szCs w:val="24"/>
              </w:rPr>
            </w:pPr>
            <w:r>
              <w:rPr>
                <w:rFonts w:ascii="Times New Roman" w:hAnsi="Times New Roman"/>
                <w:sz w:val="24"/>
                <w:szCs w:val="24"/>
              </w:rPr>
            </w:r>
          </w:p>
          <w:p>
            <w:pPr>
              <w:pStyle w:val="Pamatteksts"/>
              <w:widowControl w:val="false"/>
              <w:suppressAutoHyphens w:val="true"/>
              <w:spacing w:lineRule="atLeast" w:line="300" w:before="0" w:after="150"/>
              <w:jc w:val="left"/>
              <w:rPr>
                <w:rFonts w:ascii="Times New Roman" w:hAnsi="Times New Roman"/>
                <w:sz w:val="24"/>
                <w:szCs w:val="24"/>
              </w:rPr>
            </w:pPr>
            <w:r>
              <w:rPr>
                <w:rFonts w:ascii="Times New Roman" w:hAnsi="Times New Roman"/>
                <w:sz w:val="24"/>
                <w:szCs w:val="24"/>
              </w:rPr>
            </w:r>
          </w:p>
        </w:tc>
        <w:tc>
          <w:tcPr>
            <w:tcW w:w="1681" w:type="dxa"/>
            <w:tcBorders/>
            <w:shd w:color="auto" w:fill="auto" w:val="clear"/>
          </w:tcPr>
          <w:p>
            <w:pPr>
              <w:pStyle w:val="Normal"/>
              <w:widowControl w:val="false"/>
              <w:suppressAutoHyphens w:val="true"/>
              <w:spacing w:lineRule="auto" w:line="240" w:before="0" w:after="0"/>
              <w:jc w:val="left"/>
              <w:rPr>
                <w:lang w:eastAsia="lv-LV"/>
              </w:rPr>
            </w:pPr>
            <w:r>
              <w:rPr/>
              <w:drawing>
                <wp:inline distT="0" distB="0" distL="0" distR="0">
                  <wp:extent cx="930275" cy="930275"/>
                  <wp:effectExtent l="0" t="0" r="0" b="0"/>
                  <wp:docPr id="28" name="Attēls 34" descr="Trikot. zemķi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tēls 34" descr="Trikot. zemķivere"/>
                          <pic:cNvPicPr>
                            <a:picLocks noChangeAspect="1" noChangeArrowheads="1"/>
                          </pic:cNvPicPr>
                        </pic:nvPicPr>
                        <pic:blipFill>
                          <a:blip r:embed="rId29"/>
                          <a:stretch>
                            <a:fillRect/>
                          </a:stretch>
                        </pic:blipFill>
                        <pic:spPr bwMode="auto">
                          <a:xfrm>
                            <a:off x="0" y="0"/>
                            <a:ext cx="930275" cy="930275"/>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570" w:type="dxa"/>
            <w:tcBorders/>
            <w:shd w:color="auto" w:fill="auto" w:val="clear"/>
          </w:tcPr>
          <w:p>
            <w:pPr>
              <w:pStyle w:val="Normal"/>
              <w:widowControl w:val="false"/>
              <w:suppressAutoHyphens w:val="true"/>
              <w:spacing w:lineRule="auto" w:line="240" w:before="0" w:after="0"/>
              <w:jc w:val="center"/>
              <w:rPr>
                <w:rFonts w:ascii="Times New Roman" w:hAnsi="Times New Roman"/>
                <w:sz w:val="24"/>
                <w:szCs w:val="24"/>
              </w:rPr>
            </w:pPr>
            <w:r>
              <w:rPr>
                <w:rFonts w:eastAsia="Calibri" w:cs="" w:ascii="Times New Roman" w:hAnsi="Times New Roman"/>
                <w:kern w:val="0"/>
                <w:sz w:val="24"/>
                <w:szCs w:val="24"/>
                <w:lang w:val="lv-LV" w:eastAsia="en-US" w:bidi="ar-SA"/>
              </w:rPr>
              <w:t>27.</w:t>
            </w:r>
          </w:p>
        </w:tc>
        <w:tc>
          <w:tcPr>
            <w:tcW w:w="2142"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lv-LV" w:eastAsia="en-US" w:bidi="ar-SA"/>
              </w:rPr>
              <w:t xml:space="preserve">Drošības sistēma </w:t>
            </w:r>
          </w:p>
          <w:p>
            <w:pPr>
              <w:pStyle w:val="Normal"/>
              <w:widowControl w:val="false"/>
              <w:suppressAutoHyphens w:val="true"/>
              <w:spacing w:lineRule="auto" w:line="240" w:before="0" w:after="0"/>
              <w:jc w:val="left"/>
              <w:rPr>
                <w:rFonts w:ascii="Times New Roman" w:hAnsi="Times New Roman" w:cs="Times New Roman"/>
                <w:color w:val="000000"/>
                <w:sz w:val="24"/>
                <w:szCs w:val="24"/>
              </w:rPr>
            </w:pPr>
            <w:r>
              <w:rPr>
                <w:rFonts w:eastAsia="Calibri" w:cs="Times New Roman" w:ascii="Times New Roman" w:hAnsi="Times New Roman"/>
                <w:color w:val="000000"/>
                <w:kern w:val="0"/>
                <w:sz w:val="24"/>
                <w:szCs w:val="24"/>
                <w:lang w:val="lv-LV" w:eastAsia="en-US" w:bidi="ar-SA"/>
              </w:rPr>
              <w:t>P-50</w:t>
            </w:r>
          </w:p>
          <w:p>
            <w:pPr>
              <w:pStyle w:val="Normal"/>
              <w:widowControl w:val="false"/>
              <w:suppressAutoHyphens w:val="true"/>
              <w:spacing w:lineRule="auto" w:line="240" w:before="0" w:after="0"/>
              <w:jc w:val="left"/>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564" w:type="dxa"/>
            <w:tcBorders/>
            <w:shd w:color="auto" w:fill="auto" w:val="clear"/>
          </w:tcPr>
          <w:p>
            <w:pPr>
              <w:pStyle w:val="Pamatteksts"/>
              <w:widowControl w:val="false"/>
              <w:suppressAutoHyphens w:val="true"/>
              <w:spacing w:before="0" w:after="140"/>
              <w:jc w:val="left"/>
              <w:rPr>
                <w:rFonts w:ascii="Times New Roman" w:hAnsi="Times New Roman"/>
                <w:sz w:val="24"/>
                <w:szCs w:val="24"/>
              </w:rPr>
            </w:pPr>
            <w:r>
              <w:rPr>
                <w:rFonts w:eastAsia="Calibri" w:cs="" w:ascii="Times New Roman" w:hAnsi="Times New Roman"/>
                <w:kern w:val="0"/>
                <w:sz w:val="24"/>
                <w:szCs w:val="24"/>
                <w:lang w:val="lv-LV" w:eastAsia="en-US" w:bidi="ar-SA"/>
              </w:rPr>
              <w:t>Drošības sistēma ar muguras atbalstu ar 1 aizmugures un 1 krūšu D cilpām un 2 sānu D cilpām</w:t>
            </w:r>
          </w:p>
          <w:p>
            <w:pPr>
              <w:pStyle w:val="Pamatteksts"/>
              <w:widowControl w:val="false"/>
              <w:suppressAutoHyphens w:val="true"/>
              <w:spacing w:lineRule="atLeast" w:line="300" w:before="0" w:after="150"/>
              <w:jc w:val="left"/>
              <w:rPr>
                <w:rFonts w:ascii="Times New Roman" w:hAnsi="Times New Roman"/>
                <w:sz w:val="24"/>
                <w:szCs w:val="24"/>
              </w:rPr>
            </w:pPr>
            <w:r>
              <w:rPr>
                <w:rFonts w:ascii="Times New Roman" w:hAnsi="Times New Roman"/>
                <w:sz w:val="24"/>
                <w:szCs w:val="24"/>
              </w:rPr>
            </w:r>
          </w:p>
        </w:tc>
        <w:tc>
          <w:tcPr>
            <w:tcW w:w="1681" w:type="dxa"/>
            <w:tcBorders/>
            <w:shd w:color="auto" w:fill="auto" w:val="clear"/>
          </w:tcPr>
          <w:p>
            <w:pPr>
              <w:pStyle w:val="Normal"/>
              <w:widowControl w:val="false"/>
              <w:suppressAutoHyphens w:val="true"/>
              <w:spacing w:lineRule="auto" w:line="240" w:before="0" w:after="0"/>
              <w:jc w:val="left"/>
              <w:rPr>
                <w:lang w:eastAsia="lv-LV"/>
              </w:rPr>
            </w:pPr>
            <w:r>
              <w:rPr/>
              <w:drawing>
                <wp:inline distT="0" distB="0" distL="0" distR="0">
                  <wp:extent cx="798195" cy="1149350"/>
                  <wp:effectExtent l="0" t="0" r="0" b="0"/>
                  <wp:docPr id="29" name="Attēls 37" descr="Drošības sistēma P-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37" descr="Drošības sistēma P-50"/>
                          <pic:cNvPicPr>
                            <a:picLocks noChangeAspect="1" noChangeArrowheads="1"/>
                          </pic:cNvPicPr>
                        </pic:nvPicPr>
                        <pic:blipFill>
                          <a:blip r:embed="rId30"/>
                          <a:stretch>
                            <a:fillRect/>
                          </a:stretch>
                        </pic:blipFill>
                        <pic:spPr bwMode="auto">
                          <a:xfrm>
                            <a:off x="0" y="0"/>
                            <a:ext cx="798195" cy="1149350"/>
                          </a:xfrm>
                          <a:prstGeom prst="rect">
                            <a:avLst/>
                          </a:prstGeom>
                        </pic:spPr>
                      </pic:pic>
                    </a:graphicData>
                  </a:graphic>
                </wp:inline>
              </w:drawing>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p>
            <w:pPr>
              <w:pStyle w:val="Normal"/>
              <w:widowControl w:val="false"/>
              <w:suppressAutoHyphens w:val="true"/>
              <w:spacing w:lineRule="auto" w:line="240" w:before="0" w:after="0"/>
              <w:jc w:val="left"/>
              <w:rPr>
                <w:rFonts w:ascii="Times New Roman" w:hAnsi="Times New Roman" w:cs="Times New Roman"/>
                <w:sz w:val="24"/>
                <w:szCs w:val="24"/>
              </w:rPr>
            </w:pPr>
            <w:r>
              <w:rPr>
                <w:rFonts w:cs="Times New Roman" w:ascii="Times New Roman" w:hAnsi="Times New Roman"/>
                <w:sz w:val="24"/>
                <w:szCs w:val="24"/>
              </w:rPr>
            </w:r>
          </w:p>
        </w:tc>
      </w:tr>
      <w:tr>
        <w:trPr/>
        <w:tc>
          <w:tcPr>
            <w:tcW w:w="8957" w:type="dxa"/>
            <w:gridSpan w:val="4"/>
            <w:tcBorders/>
            <w:shd w:color="auto" w:fill="auto" w:val="clear"/>
          </w:tcPr>
          <w:p>
            <w:pPr>
              <w:pStyle w:val="Normal"/>
              <w:widowControl w:val="false"/>
              <w:suppressAutoHyphens w:val="true"/>
              <w:spacing w:lineRule="auto" w:line="240" w:before="0" w:after="0"/>
              <w:jc w:val="left"/>
              <w:rPr>
                <w:rFonts w:eastAsia="Calibri"/>
                <w:kern w:val="0"/>
                <w:lang w:val="lv-LV" w:eastAsia="en-US" w:bidi="ar-SA"/>
              </w:rPr>
            </w:pPr>
            <w:r>
              <w:rPr>
                <w:rFonts w:eastAsia="Calibri" w:cs="Times New Roman" w:ascii="Times New Roman" w:hAnsi="Times New Roman"/>
                <w:b/>
                <w:kern w:val="0"/>
                <w:sz w:val="24"/>
                <w:szCs w:val="24"/>
                <w:lang w:val="lv-LV" w:eastAsia="en-US" w:bidi="ar-SA"/>
              </w:rPr>
              <w:t>Kopējā piedāvājumu summa par  visām precēm</w:t>
            </w:r>
          </w:p>
        </w:tc>
        <w:tc>
          <w:tcPr>
            <w:tcW w:w="1267" w:type="dxa"/>
            <w:tcBorders/>
            <w:shd w:color="auto" w:fill="auto" w:val="clear"/>
          </w:tcPr>
          <w:p>
            <w:pPr>
              <w:pStyle w:val="Normal"/>
              <w:widowControl w:val="false"/>
              <w:suppressAutoHyphens w:val="true"/>
              <w:spacing w:lineRule="auto" w:line="240" w:before="0" w:after="0"/>
              <w:jc w:val="left"/>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uppressAutoHyphens w:val="true"/>
              <w:spacing w:lineRule="auto" w:line="240" w:before="0" w:after="0"/>
              <w:jc w:val="left"/>
              <w:rPr>
                <w:rFonts w:ascii="Times New Roman" w:hAnsi="Times New Roman" w:cs="Times New Roman"/>
                <w:b/>
                <w:b/>
                <w:sz w:val="24"/>
                <w:szCs w:val="24"/>
              </w:rPr>
            </w:pPr>
            <w:r>
              <w:rPr>
                <w:rFonts w:cs="Times New Roman" w:ascii="Times New Roman" w:hAnsi="Times New Roman"/>
                <w:b/>
                <w:sz w:val="24"/>
                <w:szCs w:val="24"/>
              </w:rPr>
            </w:r>
          </w:p>
        </w:tc>
      </w:tr>
    </w:tbl>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Papildus nosacījumi: </w:t>
      </w:r>
    </w:p>
    <w:p>
      <w:pPr>
        <w:pStyle w:val="ListParagraph"/>
        <w:numPr>
          <w:ilvl w:val="0"/>
          <w:numId w:val="1"/>
        </w:numPr>
        <w:rPr/>
      </w:pPr>
      <w:r>
        <w:rPr>
          <w:rFonts w:cs="Times New Roman" w:ascii="Times New Roman" w:hAnsi="Times New Roman"/>
          <w:sz w:val="24"/>
          <w:szCs w:val="24"/>
        </w:rPr>
        <w:t>Uzrādītās individuālo</w:t>
      </w:r>
      <w:r>
        <w:rPr>
          <w:rFonts w:cs="Times New Roman" w:ascii="Times New Roman" w:hAnsi="Times New Roman"/>
          <w:sz w:val="24"/>
          <w:szCs w:val="24"/>
          <w:shd w:fill="auto" w:val="clear"/>
        </w:rPr>
        <w:t xml:space="preserve"> aizsardzības </w:t>
      </w:r>
      <w:r>
        <w:rPr>
          <w:rFonts w:cs="Times New Roman" w:ascii="Times New Roman" w:hAnsi="Times New Roman"/>
          <w:sz w:val="24"/>
          <w:szCs w:val="24"/>
        </w:rPr>
        <w:t xml:space="preserve">līdzekļu cenas ir nemainīgas uz </w:t>
      </w:r>
      <w:r>
        <w:rPr>
          <w:rFonts w:cs="Times New Roman" w:ascii="Times New Roman" w:hAnsi="Times New Roman"/>
          <w:sz w:val="24"/>
          <w:szCs w:val="24"/>
          <w:shd w:fill="auto" w:val="clear"/>
        </w:rPr>
        <w:t>visu līguma darbības laiku</w:t>
      </w:r>
      <w:r>
        <w:rPr>
          <w:rFonts w:cs="Times New Roman" w:ascii="Times New Roman" w:hAnsi="Times New Roman"/>
          <w:sz w:val="24"/>
          <w:szCs w:val="24"/>
        </w:rPr>
        <w:t>.</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Individuālo</w:t>
      </w:r>
      <w:r>
        <w:rPr>
          <w:rFonts w:cs="Times New Roman" w:ascii="Times New Roman" w:hAnsi="Times New Roman"/>
          <w:sz w:val="24"/>
          <w:szCs w:val="24"/>
          <w:shd w:fill="auto" w:val="clear"/>
        </w:rPr>
        <w:t xml:space="preserve"> aizsardzības</w:t>
      </w:r>
      <w:r>
        <w:rPr>
          <w:rFonts w:cs="Times New Roman" w:ascii="Times New Roman" w:hAnsi="Times New Roman"/>
          <w:sz w:val="24"/>
          <w:szCs w:val="24"/>
        </w:rPr>
        <w:t xml:space="preserve"> līdzekļu cenas uzrādītas ar piegādi Balvos, Bērzpils ielā 56.</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Piegādes izpilde jāgarantē 8 darba dienu laikā pēc pasūtījuma veikšanas.</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 xml:space="preserve">Preču piegādātājs </w:t>
      </w:r>
      <w:bookmarkStart w:id="3" w:name="_Hlk123744692"/>
      <w:r>
        <w:rPr>
          <w:rFonts w:cs="Times New Roman" w:ascii="Times New Roman" w:hAnsi="Times New Roman"/>
          <w:sz w:val="24"/>
          <w:szCs w:val="24"/>
        </w:rPr>
        <w:t>uzrāda attiecīgo IAL paraugus, kas tiek atgriezti atpakaļ</w:t>
      </w:r>
      <w:bookmarkEnd w:id="3"/>
      <w:r>
        <w:rPr>
          <w:rFonts w:cs="Times New Roman" w:ascii="Times New Roman" w:hAnsi="Times New Roman"/>
          <w:sz w:val="24"/>
          <w:szCs w:val="24"/>
        </w:rPr>
        <w:t>.</w:t>
      </w:r>
    </w:p>
    <w:p>
      <w:pPr>
        <w:pStyle w:val="ListParagraph"/>
        <w:numPr>
          <w:ilvl w:val="0"/>
          <w:numId w:val="1"/>
        </w:numPr>
        <w:rPr>
          <w:shd w:fill="auto" w:val="clear"/>
        </w:rPr>
      </w:pPr>
      <w:r>
        <w:rPr>
          <w:rFonts w:cs="Times New Roman" w:ascii="Times New Roman" w:hAnsi="Times New Roman"/>
          <w:sz w:val="24"/>
          <w:szCs w:val="24"/>
          <w:shd w:fill="auto" w:val="clear"/>
        </w:rPr>
        <w:t>Pretendents līdz piedāvājumu iesniegšanas termiņa beigām var piegādāt vairākus IAL paraugu variantus un precizēt piedāvājumam atbilstošāko preci.</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 xml:space="preserve">IAL pretendentam jānorāda preču apmaiņas kārtība, gadījumos, ja piegādātā prece neatbilst tehniskajā specifikācijā iekļautajiem nosacījumiem, tai skaitā izmēru neatbilstības, un jāgarantē IAL apmaiņa, ja piegādātā prece ir ar defektu. </w:t>
      </w:r>
    </w:p>
    <w:p>
      <w:pPr>
        <w:pStyle w:val="ListParagraph"/>
        <w:numPr>
          <w:ilvl w:val="0"/>
          <w:numId w:val="1"/>
        </w:numPr>
        <w:rPr>
          <w:rFonts w:ascii="Times New Roman" w:hAnsi="Times New Roman" w:cs="Times New Roman"/>
          <w:sz w:val="24"/>
          <w:szCs w:val="24"/>
        </w:rPr>
      </w:pPr>
      <w:r>
        <w:rPr>
          <w:rFonts w:cs="Times New Roman" w:ascii="Times New Roman" w:hAnsi="Times New Roman"/>
          <w:sz w:val="24"/>
          <w:szCs w:val="24"/>
        </w:rPr>
        <w:t>Pretendentam jānodrošina visas sarakstā minētās preces, vai līdzvērtīgi individuāli aizsardzības līdzekļi, kā arī jāiesniedz attiecīgo preču datu drošības lapas vai lietošanas instrukcijas latviešu valodā.</w:t>
      </w:r>
    </w:p>
    <w:p>
      <w:pPr>
        <w:pStyle w:val="Normal"/>
        <w:widowControl w:val="false"/>
        <w:numPr>
          <w:ilvl w:val="0"/>
          <w:numId w:val="0"/>
        </w:numPr>
        <w:suppressAutoHyphens w:val="true"/>
        <w:bidi w:val="0"/>
        <w:spacing w:lineRule="auto" w:line="240" w:before="0" w:after="160"/>
        <w:ind w:left="680" w:right="0" w:hanging="0"/>
        <w:jc w:val="both"/>
        <w:rPr>
          <w:rFonts w:ascii="Times New Roman" w:hAnsi="Times New Roman"/>
        </w:rPr>
      </w:pPr>
      <w:r>
        <w:rPr>
          <w:rFonts w:eastAsia="Times New Roman" w:cs="Times New Roman" w:ascii="Times New Roman" w:hAnsi="Times New Roman"/>
          <w:bCs/>
          <w:color w:val="000000"/>
          <w:kern w:val="2"/>
          <w:sz w:val="24"/>
          <w:szCs w:val="24"/>
          <w:shd w:fill="auto" w:val="clear"/>
          <w:lang w:val="lv-LV" w:eastAsia="ar-SA" w:bidi="hi-IN"/>
        </w:rPr>
        <w:t>Cenā ir iekļauti visi ar līguma izpildi saistītie izdevumi, t.sk., nodokļi, nodevas, administratīvās izmaksas, transporta izdevumi, iespējamie sadārdzinājumi, u.c., cenu izmaiņas, kā arī tādas izmaksas, kas nav minētas, bet bez kurām nebūtu iespējama kvalitatīva, pilnīga un normatīvajiem aktiem atbilstoša līguma izpilde.</w:t>
      </w:r>
      <w:r>
        <w:rPr>
          <w:rFonts w:eastAsia="SimSun" w:cs="Times New Roman" w:ascii="Times New Roman" w:hAnsi="Times New Roman"/>
          <w:bCs/>
          <w:color w:val="000000"/>
          <w:kern w:val="2"/>
          <w:sz w:val="24"/>
          <w:szCs w:val="24"/>
          <w:shd w:fill="auto" w:val="clear"/>
          <w:lang w:val="lv-LV" w:eastAsia="zh-CN" w:bidi="hi-IN"/>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t>Ar šo apliecinu piedāvāto cenu pamatotību un spēkā esamību:</w:t>
      </w:r>
    </w:p>
    <w:p>
      <w:pPr>
        <w:pStyle w:val="Normal"/>
        <w:jc w:val="both"/>
        <w:rPr>
          <w:rFonts w:ascii="Times New Roman" w:hAnsi="Times New Roman" w:cs="Times New Roman"/>
          <w:sz w:val="24"/>
          <w:szCs w:val="24"/>
        </w:rPr>
      </w:pPr>
      <w:r>
        <w:rPr>
          <w:rFonts w:cs="Times New Roman" w:ascii="Times New Roman" w:hAnsi="Times New Roman"/>
          <w:sz w:val="24"/>
          <w:szCs w:val="24"/>
        </w:rPr>
        <w:t>Amats:</w:t>
        <w:tab/>
        <w:t>_______________________</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Paraksts:</w:t>
        <w:tab/>
        <w:t>___________________/ _________________/</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ab/>
        <w:tab/>
        <w:tab/>
        <w:tab/>
        <w:tab/>
        <w:t>Vārds, Uzvārds</w:t>
      </w:r>
    </w:p>
    <w:p>
      <w:pPr>
        <w:pStyle w:val="Normal"/>
        <w:spacing w:before="0" w:after="200"/>
        <w:jc w:val="both"/>
        <w:rPr/>
      </w:pPr>
      <w:r>
        <w:rPr>
          <w:rFonts w:cs="Times New Roman" w:ascii="Times New Roman" w:hAnsi="Times New Roman"/>
          <w:sz w:val="24"/>
          <w:szCs w:val="24"/>
        </w:rPr>
        <w:t>2023.gada _____. _______________</w:t>
      </w:r>
    </w:p>
    <w:sectPr>
      <w:type w:val="nextPage"/>
      <w:pgSz w:w="11906" w:h="16838"/>
      <w:pgMar w:left="1134" w:right="1134"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a"/>
    <w:family w:val="roman"/>
    <w:pitch w:val="variable"/>
  </w:font>
  <w:font w:name="Calibri">
    <w:charset w:val="01"/>
    <w:family w:val="roman"/>
    <w:pitch w:val="default"/>
  </w:font>
  <w:font w:name="Times New Roman">
    <w:charset w:val="01"/>
    <w:family w:val="roman"/>
    <w:pitch w:val="default"/>
  </w:font>
  <w:font w:name="Tahoma">
    <w:charset w:val="01"/>
    <w:family w:val="roman"/>
    <w:pitch w:val="default"/>
  </w:font>
  <w:font w:name="Cambria">
    <w:charset w:val="01"/>
    <w:family w:val="roman"/>
    <w:pitch w:val="default"/>
  </w:font>
  <w:font w:name="Liberation Sans">
    <w:altName w:val="Arial"/>
    <w:charset w:val="01"/>
    <w:family w:val="roman"/>
    <w:pitch w:val="default"/>
  </w:font>
  <w:font w:name="__Pragmatica Ext_5">
    <w:charset w:val="01"/>
    <w:family w:val="roman"/>
    <w:pitch w:val="default"/>
  </w:font>
  <w:font w:name="Verdana">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lv-LV"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lv-LV"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2e65"/>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lv-LV" w:eastAsia="en-US" w:bidi="ar-SA"/>
    </w:rPr>
  </w:style>
  <w:style w:type="paragraph" w:styleId="Virsraksts1">
    <w:name w:val="Heading 1"/>
    <w:basedOn w:val="Normal"/>
    <w:link w:val="Virsraksts1Rakstz"/>
    <w:uiPriority w:val="9"/>
    <w:qFormat/>
    <w:rsid w:val="00b8588f"/>
    <w:pPr>
      <w:spacing w:lineRule="auto" w:line="240" w:beforeAutospacing="1" w:afterAutospacing="1"/>
      <w:outlineLvl w:val="0"/>
    </w:pPr>
    <w:rPr>
      <w:rFonts w:ascii="Times New Roman" w:hAnsi="Times New Roman" w:eastAsia="Times New Roman" w:cs="Times New Roman"/>
      <w:b/>
      <w:bCs/>
      <w:kern w:val="2"/>
      <w:sz w:val="48"/>
      <w:szCs w:val="48"/>
      <w:lang w:eastAsia="lv-LV"/>
    </w:rPr>
  </w:style>
  <w:style w:type="character" w:styleId="DefaultParagraphFont" w:default="1">
    <w:name w:val="Default Paragraph Font"/>
    <w:uiPriority w:val="1"/>
    <w:unhideWhenUsed/>
    <w:qFormat/>
    <w:rPr/>
  </w:style>
  <w:style w:type="character" w:styleId="Heading1Char" w:customStyle="1">
    <w:name w:val="Heading 1 Char"/>
    <w:basedOn w:val="DefaultParagraphFont"/>
    <w:link w:val="Virsraksts11"/>
    <w:uiPriority w:val="9"/>
    <w:qFormat/>
    <w:rsid w:val="00682e65"/>
    <w:rPr>
      <w:rFonts w:ascii="Times New Roman" w:hAnsi="Times New Roman" w:eastAsia="Times New Roman" w:cs="Times New Roman"/>
      <w:b/>
      <w:bCs/>
      <w:kern w:val="2"/>
      <w:sz w:val="48"/>
      <w:szCs w:val="48"/>
      <w:lang w:eastAsia="lv-LV"/>
    </w:rPr>
  </w:style>
  <w:style w:type="character" w:styleId="Appleconvertedspace" w:customStyle="1">
    <w:name w:val="apple-converted-space"/>
    <w:basedOn w:val="DefaultParagraphFont"/>
    <w:qFormat/>
    <w:rsid w:val="00682e65"/>
    <w:rPr/>
  </w:style>
  <w:style w:type="character" w:styleId="BalontekstsRakstz" w:customStyle="1">
    <w:name w:val="Balonteksts Rakstz."/>
    <w:basedOn w:val="DefaultParagraphFont"/>
    <w:link w:val="BalloonText"/>
    <w:uiPriority w:val="99"/>
    <w:semiHidden/>
    <w:qFormat/>
    <w:rsid w:val="00682e65"/>
    <w:rPr>
      <w:rFonts w:ascii="Tahoma" w:hAnsi="Tahoma" w:cs="Tahoma"/>
      <w:sz w:val="16"/>
      <w:szCs w:val="16"/>
    </w:rPr>
  </w:style>
  <w:style w:type="character" w:styleId="Heading2Char" w:customStyle="1">
    <w:name w:val="Heading 2 Char"/>
    <w:basedOn w:val="DefaultParagraphFont"/>
    <w:link w:val="Virsraksts21"/>
    <w:uiPriority w:val="9"/>
    <w:semiHidden/>
    <w:qFormat/>
    <w:rsid w:val="00a968f2"/>
    <w:rPr>
      <w:rFonts w:ascii="Cambria" w:hAnsi="Cambria" w:eastAsia="" w:cs="" w:asciiTheme="majorHAnsi" w:cstheme="majorBidi" w:eastAsiaTheme="majorEastAsia" w:hAnsiTheme="majorHAnsi"/>
      <w:b/>
      <w:bCs/>
      <w:color w:val="4F81BD" w:themeColor="accent1"/>
      <w:sz w:val="26"/>
      <w:szCs w:val="26"/>
    </w:rPr>
  </w:style>
  <w:style w:type="character" w:styleId="Internetasaite">
    <w:name w:val="Interneta saite"/>
    <w:basedOn w:val="DefaultParagraphFont"/>
    <w:uiPriority w:val="99"/>
    <w:unhideWhenUsed/>
    <w:rsid w:val="00d85806"/>
    <w:rPr>
      <w:color w:val="0000FF" w:themeColor="hyperlink"/>
      <w:u w:val="single"/>
    </w:rPr>
  </w:style>
  <w:style w:type="character" w:styleId="Virsraksts1Rakstz" w:customStyle="1">
    <w:name w:val="Virsraksts 1 Rakstz."/>
    <w:basedOn w:val="DefaultParagraphFont"/>
    <w:uiPriority w:val="9"/>
    <w:qFormat/>
    <w:rsid w:val="00b8588f"/>
    <w:rPr>
      <w:rFonts w:ascii="Times New Roman" w:hAnsi="Times New Roman" w:eastAsia="Times New Roman" w:cs="Times New Roman"/>
      <w:b/>
      <w:bCs/>
      <w:kern w:val="2"/>
      <w:sz w:val="48"/>
      <w:szCs w:val="48"/>
      <w:lang w:eastAsia="lv-LV"/>
    </w:rPr>
  </w:style>
  <w:style w:type="paragraph" w:styleId="Virsraksts" w:customStyle="1">
    <w:name w:val="Virsraksts"/>
    <w:basedOn w:val="Normal"/>
    <w:next w:val="Pamatteksts"/>
    <w:qFormat/>
    <w:rsid w:val="00454ab4"/>
    <w:pPr>
      <w:keepNext w:val="true"/>
      <w:spacing w:before="240" w:after="120"/>
    </w:pPr>
    <w:rPr>
      <w:rFonts w:ascii="Liberation Sans" w:hAnsi="Liberation Sans" w:eastAsia="Microsoft YaHei" w:cs="Arial"/>
      <w:sz w:val="28"/>
      <w:szCs w:val="28"/>
    </w:rPr>
  </w:style>
  <w:style w:type="paragraph" w:styleId="Pamatteksts">
    <w:name w:val="Body Text"/>
    <w:basedOn w:val="Normal"/>
    <w:rsid w:val="00454ab4"/>
    <w:pPr>
      <w:spacing w:before="0" w:after="140"/>
    </w:pPr>
    <w:rPr/>
  </w:style>
  <w:style w:type="paragraph" w:styleId="Saraksts">
    <w:name w:val="List"/>
    <w:basedOn w:val="Pamatteksts"/>
    <w:rsid w:val="00454ab4"/>
    <w:pPr/>
    <w:rPr>
      <w:rFonts w:cs="Arial"/>
    </w:rPr>
  </w:style>
  <w:style w:type="paragraph" w:styleId="Parakstsobjektam">
    <w:name w:val="Caption"/>
    <w:basedOn w:val="Normal"/>
    <w:qFormat/>
    <w:pPr>
      <w:suppressLineNumbers/>
      <w:spacing w:before="120" w:after="120"/>
    </w:pPr>
    <w:rPr>
      <w:rFonts w:cs="Arial"/>
      <w:i/>
      <w:iCs/>
      <w:sz w:val="24"/>
      <w:szCs w:val="24"/>
    </w:rPr>
  </w:style>
  <w:style w:type="paragraph" w:styleId="Rdtjs" w:customStyle="1">
    <w:name w:val="Rādītājs"/>
    <w:basedOn w:val="Normal"/>
    <w:qFormat/>
    <w:rsid w:val="00454ab4"/>
    <w:pPr>
      <w:suppressLineNumbers/>
    </w:pPr>
    <w:rPr>
      <w:rFonts w:cs="Arial"/>
    </w:rPr>
  </w:style>
  <w:style w:type="paragraph" w:styleId="Virsraksts11" w:customStyle="1">
    <w:name w:val="Virsraksts 11"/>
    <w:basedOn w:val="Normal"/>
    <w:link w:val="Heading1Char"/>
    <w:uiPriority w:val="9"/>
    <w:qFormat/>
    <w:rsid w:val="00682e65"/>
    <w:pPr>
      <w:spacing w:lineRule="auto" w:line="240" w:beforeAutospacing="1" w:afterAutospacing="1"/>
      <w:outlineLvl w:val="0"/>
    </w:pPr>
    <w:rPr>
      <w:rFonts w:ascii="Times New Roman" w:hAnsi="Times New Roman" w:eastAsia="Times New Roman" w:cs="Times New Roman"/>
      <w:b/>
      <w:bCs/>
      <w:kern w:val="2"/>
      <w:sz w:val="48"/>
      <w:szCs w:val="48"/>
      <w:lang w:eastAsia="lv-LV"/>
    </w:rPr>
  </w:style>
  <w:style w:type="paragraph" w:styleId="Virsraksts21" w:customStyle="1">
    <w:name w:val="Virsraksts 21"/>
    <w:basedOn w:val="Normal"/>
    <w:next w:val="Normal"/>
    <w:link w:val="Heading2Char"/>
    <w:uiPriority w:val="9"/>
    <w:semiHidden/>
    <w:unhideWhenUsed/>
    <w:qFormat/>
    <w:rsid w:val="00a968f2"/>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Parakstszemobjekta1" w:customStyle="1">
    <w:name w:val="Paraksts zem objekta1"/>
    <w:basedOn w:val="Normal"/>
    <w:qFormat/>
    <w:rsid w:val="00454ab4"/>
    <w:pPr>
      <w:suppressLineNumbers/>
      <w:spacing w:before="120" w:after="120"/>
    </w:pPr>
    <w:rPr>
      <w:rFonts w:cs="Arial"/>
      <w:i/>
      <w:iCs/>
      <w:sz w:val="24"/>
      <w:szCs w:val="24"/>
    </w:rPr>
  </w:style>
  <w:style w:type="paragraph" w:styleId="NoSpacing">
    <w:name w:val="No Spacing"/>
    <w:uiPriority w:val="1"/>
    <w:qFormat/>
    <w:rsid w:val="00682e65"/>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lv-LV" w:eastAsia="en-US" w:bidi="ar-SA"/>
    </w:rPr>
  </w:style>
  <w:style w:type="paragraph" w:styleId="Standard" w:customStyle="1">
    <w:name w:val="Standard"/>
    <w:qFormat/>
    <w:rsid w:val="00682e65"/>
    <w:pPr>
      <w:widowControl w:val="false"/>
      <w:suppressAutoHyphens w:val="true"/>
      <w:bidi w:val="0"/>
      <w:spacing w:before="0" w:after="0"/>
      <w:jc w:val="left"/>
      <w:textAlignment w:val="baseline"/>
    </w:pPr>
    <w:rPr>
      <w:rFonts w:ascii="Times New Roman" w:hAnsi="Times New Roman" w:eastAsia="Andale Sans UI" w:cs="Tahoma"/>
      <w:color w:val="auto"/>
      <w:kern w:val="2"/>
      <w:sz w:val="24"/>
      <w:szCs w:val="24"/>
      <w:lang w:val="de-DE" w:eastAsia="ja-JP" w:bidi="fa-IR"/>
    </w:rPr>
  </w:style>
  <w:style w:type="paragraph" w:styleId="ListParagraph">
    <w:name w:val="List Paragraph"/>
    <w:basedOn w:val="Normal"/>
    <w:qFormat/>
    <w:rsid w:val="00682e65"/>
    <w:pPr>
      <w:spacing w:before="0" w:after="200"/>
      <w:ind w:left="720" w:hanging="0"/>
      <w:contextualSpacing/>
    </w:pPr>
    <w:rPr/>
  </w:style>
  <w:style w:type="paragraph" w:styleId="BalloonText">
    <w:name w:val="Balloon Text"/>
    <w:basedOn w:val="Normal"/>
    <w:link w:val="BalontekstsRakstz"/>
    <w:uiPriority w:val="99"/>
    <w:semiHidden/>
    <w:unhideWhenUsed/>
    <w:qFormat/>
    <w:rsid w:val="00682e65"/>
    <w:pPr>
      <w:spacing w:lineRule="auto" w:line="240" w:before="0" w:after="0"/>
    </w:pPr>
    <w:rPr>
      <w:rFonts w:ascii="Tahoma" w:hAnsi="Tahoma" w:cs="Tahoma"/>
      <w:sz w:val="16"/>
      <w:szCs w:val="16"/>
    </w:rPr>
  </w:style>
  <w:style w:type="paragraph" w:styleId="Default" w:customStyle="1">
    <w:name w:val="Default"/>
    <w:qFormat/>
    <w:rsid w:val="005b631b"/>
    <w:pPr>
      <w:widowControl/>
      <w:suppressAutoHyphens w:val="true"/>
      <w:bidi w:val="0"/>
      <w:spacing w:before="0" w:after="0"/>
      <w:jc w:val="left"/>
    </w:pPr>
    <w:rPr>
      <w:rFonts w:ascii="Times New Roman" w:hAnsi="Times New Roman" w:eastAsia="Calibri" w:cs="Times New Roman"/>
      <w:color w:val="000000"/>
      <w:kern w:val="0"/>
      <w:sz w:val="24"/>
      <w:szCs w:val="24"/>
      <w:lang w:val="lv-LV" w:eastAsia="en-US" w:bidi="ar-SA"/>
    </w:rPr>
  </w:style>
  <w:style w:type="paragraph" w:styleId="NormalWeb">
    <w:name w:val="Normal (Web)"/>
    <w:basedOn w:val="Normal"/>
    <w:uiPriority w:val="99"/>
    <w:unhideWhenUsed/>
    <w:qFormat/>
    <w:rsid w:val="00a968f2"/>
    <w:pPr>
      <w:spacing w:lineRule="auto" w:line="240" w:beforeAutospacing="1" w:afterAutospacing="1"/>
    </w:pPr>
    <w:rPr>
      <w:rFonts w:ascii="Times New Roman" w:hAnsi="Times New Roman" w:eastAsia="Times New Roman" w:cs="Times New Roman"/>
      <w:sz w:val="24"/>
      <w:szCs w:val="24"/>
      <w:lang w:eastAsia="lv-LV"/>
    </w:rPr>
  </w:style>
  <w:style w:type="paragraph" w:styleId="Saturardtjs" w:customStyle="1">
    <w:name w:val="Satura rādītājs"/>
    <w:basedOn w:val="Normal"/>
    <w:qFormat/>
    <w:rsid w:val="00454ab4"/>
    <w:pPr>
      <w:suppressLineNumbers/>
    </w:pPr>
    <w:rPr/>
  </w:style>
  <w:style w:type="paragraph" w:styleId="Tabulasvirsraksts" w:customStyle="1">
    <w:name w:val="Tabulas virsraksts"/>
    <w:basedOn w:val="Saturardtjs"/>
    <w:qFormat/>
    <w:rsid w:val="00454ab4"/>
    <w:pPr>
      <w:jc w:val="center"/>
    </w:pPr>
    <w:rPr>
      <w:b/>
      <w:bCs/>
    </w:rPr>
  </w:style>
  <w:style w:type="paragraph" w:styleId="Naisnod" w:customStyle="1">
    <w:name w:val="naisnod"/>
    <w:basedOn w:val="Normal"/>
    <w:qFormat/>
    <w:rsid w:val="00b8588f"/>
    <w:pPr>
      <w:spacing w:lineRule="auto" w:line="240" w:before="150" w:after="150"/>
      <w:jc w:val="center"/>
    </w:pPr>
    <w:rPr>
      <w:rFonts w:ascii="Times New Roman" w:hAnsi="Times New Roman" w:eastAsia="Times New Roman" w:cs="Times New Roman"/>
      <w:b/>
      <w:bCs/>
      <w:sz w:val="24"/>
      <w:szCs w:val="24"/>
      <w:lang w:eastAsia="lv-LV"/>
    </w:rPr>
  </w:style>
  <w:style w:type="paragraph" w:styleId="Naisf" w:customStyle="1">
    <w:name w:val="naisf"/>
    <w:basedOn w:val="Normal"/>
    <w:qFormat/>
    <w:rsid w:val="00d85806"/>
    <w:pPr>
      <w:spacing w:lineRule="auto" w:line="240" w:before="75" w:after="75"/>
      <w:ind w:firstLine="375"/>
      <w:jc w:val="both"/>
    </w:pPr>
    <w:rPr>
      <w:rFonts w:ascii="Times New Roman" w:hAnsi="Times New Roman" w:eastAsia="Times New Roman" w:cs="Times New Roman"/>
      <w:sz w:val="24"/>
      <w:szCs w:val="24"/>
      <w:lang w:eastAsia="lv-LV"/>
    </w:rPr>
  </w:style>
  <w:style w:type="numbering" w:styleId="NoList" w:default="1">
    <w:name w:val="No List"/>
    <w:uiPriority w:val="99"/>
    <w:semiHidden/>
    <w:unhideWhenUsed/>
    <w:qFormat/>
  </w:style>
  <w:style w:type="table" w:default="1" w:styleId="Parastatabula">
    <w:name w:val="Normal Table"/>
    <w:uiPriority w:val="99"/>
    <w:semiHidden/>
    <w:unhideWhenUsed/>
    <w:tblPr>
      <w:tblCellMar>
        <w:top w:w="0" w:type="dxa"/>
        <w:left w:w="108" w:type="dxa"/>
        <w:bottom w:w="0" w:type="dxa"/>
        <w:right w:w="108" w:type="dxa"/>
      </w:tblCellMar>
    </w:tblPr>
  </w:style>
  <w:style w:type="table" w:styleId="Reatabula">
    <w:name w:val="Table Grid"/>
    <w:basedOn w:val="Parastatabula"/>
    <w:uiPriority w:val="59"/>
    <w:rsid w:val="00682e6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wmf"/><Relationship Id="rId27" Type="http://schemas.openxmlformats.org/officeDocument/2006/relationships/image" Target="media/image26.jpeg"/><Relationship Id="rId28" Type="http://schemas.openxmlformats.org/officeDocument/2006/relationships/image" Target="media/image27.pn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Relationship Id="rId3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Application>LibreOffice/7.1.2.2$Windows_X86_64 LibreOffice_project/8a45595d069ef5570103caea1b71cc9d82b2aae4</Application>
  <AppVersion>15.0000</AppVersion>
  <Pages>7</Pages>
  <Words>1280</Words>
  <Characters>8242</Characters>
  <CharactersWithSpaces>9441</CharactersWithSpaces>
  <Paragraphs>231</Paragraphs>
  <Company>BASTARDS TeaM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2023-01-04T14:06:00Z</dcterms:created>
  <dc:creator>Aivars</dc:creator>
  <dc:description/>
  <dc:language>lv-LV</dc:language>
  <cp:lastModifiedBy/>
  <dcterms:modified xsi:type="dcterms:W3CDTF">2023-01-11T15:11:12Z</dcterms:modified>
  <cp:revision>65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